
<file path=[Content_Types].xml><?xml version="1.0" encoding="utf-8"?>
<Types xmlns="http://schemas.openxmlformats.org/package/2006/content-types">
  <Default Extension="svg" ContentType="image/svg+xml"/>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ind w:firstLine="5387"/>
        <w:jc w:val="center"/>
        <w:spacing w:before="0"/>
        <w:widowControl w:val="off"/>
        <w:rPr>
          <w:rFonts w:ascii="Times New Roman" w:hAnsi="Times New Roman" w:cs="Times New Roman"/>
          <w:b/>
          <w:sz w:val="24"/>
          <w:szCs w:val="24"/>
        </w:rPr>
        <w:pBdr>
          <w:top w:val="none" w:color="000000" w:sz="0" w:space="0"/>
          <w:left w:val="none" w:color="000000" w:sz="0" w:space="0"/>
          <w:bottom w:val="none" w:color="000000" w:sz="0" w:space="0"/>
          <w:right w:val="none" w:color="000000" w:sz="0" w:space="0"/>
          <w:between w:val="none" w:color="000000" w:sz="0" w:space="0"/>
        </w:pBdr>
      </w:pPr>
      <w:r>
        <w:rPr>
          <w:rFonts w:ascii="Times New Roman" w:hAnsi="Times New Roman" w:eastAsia="Times New Roman" w:cs="Times New Roman"/>
          <w:b/>
          <w:sz w:val="24"/>
          <w:szCs w:val="24"/>
        </w:rPr>
        <w:t xml:space="preserve"> </w:t>
      </w:r>
      <w:r>
        <w:rPr>
          <w:rFonts w:ascii="Times New Roman" w:hAnsi="Times New Roman" w:eastAsia="Times New Roman" w:cs="Times New Roman"/>
          <w:b/>
          <w:sz w:val="24"/>
          <w:szCs w:val="24"/>
        </w:rPr>
        <w:t xml:space="preserve">«</w:t>
      </w:r>
      <w:r>
        <w:rPr>
          <w:rFonts w:ascii="Times New Roman" w:hAnsi="Times New Roman" w:eastAsia="Times New Roman" w:cs="Times New Roman"/>
          <w:b/>
          <w:sz w:val="24"/>
          <w:szCs w:val="24"/>
        </w:rPr>
        <w:t xml:space="preserve">УТВЕРЖДАЮ»</w:t>
      </w:r>
      <w:r>
        <w:rPr>
          <w:rFonts w:ascii="Times New Roman" w:hAnsi="Times New Roman" w:cs="Times New Roman"/>
          <w:b/>
          <w:sz w:val="24"/>
          <w:szCs w:val="24"/>
        </w:rPr>
      </w:r>
      <w:r>
        <w:rPr>
          <w:rFonts w:ascii="Times New Roman" w:hAnsi="Times New Roman" w:cs="Times New Roman"/>
          <w:b/>
          <w:sz w:val="24"/>
          <w:szCs w:val="24"/>
        </w:rPr>
      </w:r>
    </w:p>
    <w:p>
      <w:pPr>
        <w:ind w:left="5387"/>
        <w:spacing w:before="0"/>
        <w:widowControl w:val="off"/>
        <w:rPr>
          <w:rFonts w:ascii="Times New Roman" w:hAnsi="Times New Roman" w:cs="Times New Roman"/>
          <w:sz w:val="24"/>
          <w:szCs w:val="24"/>
        </w:rPr>
        <w:pBdr>
          <w:top w:val="none" w:color="000000" w:sz="0" w:space="0"/>
          <w:left w:val="none" w:color="000000" w:sz="0" w:space="0"/>
          <w:bottom w:val="none" w:color="000000" w:sz="0" w:space="0"/>
          <w:right w:val="none" w:color="000000" w:sz="0" w:space="0"/>
          <w:between w:val="none" w:color="000000" w:sz="0" w:space="0"/>
        </w:pBdr>
      </w:pPr>
      <w:r>
        <w:rPr>
          <w:rFonts w:ascii="Times New Roman" w:hAnsi="Times New Roman" w:eastAsia="Times New Roman" w:cs="Times New Roman"/>
          <w:sz w:val="24"/>
          <w:szCs w:val="24"/>
        </w:rPr>
        <w:t xml:space="preserve">Председател</w:t>
      </w:r>
      <w:r>
        <w:rPr>
          <w:rFonts w:ascii="Times New Roman" w:hAnsi="Times New Roman" w:eastAsia="Times New Roman" w:cs="Times New Roman"/>
          <w:sz w:val="24"/>
          <w:szCs w:val="24"/>
        </w:rPr>
        <w:t xml:space="preserve">ь закупочной комиссии 1-го уровня – Заместитель Генерального директора по управлению ресурсами АО «ДГК»</w:t>
      </w:r>
      <w:r>
        <w:rPr>
          <w:rFonts w:ascii="Times New Roman" w:hAnsi="Times New Roman" w:cs="Times New Roman"/>
          <w:sz w:val="24"/>
          <w:szCs w:val="24"/>
        </w:rPr>
      </w:r>
      <w:r>
        <w:rPr>
          <w:rFonts w:ascii="Times New Roman" w:hAnsi="Times New Roman" w:cs="Times New Roman"/>
          <w:sz w:val="24"/>
          <w:szCs w:val="24"/>
        </w:rPr>
      </w:r>
    </w:p>
    <w:p>
      <w:pPr>
        <w:ind w:left="5103"/>
        <w:spacing w:before="0"/>
        <w:widowControl w:val="off"/>
        <w:rPr>
          <w:rFonts w:ascii="Times New Roman" w:hAnsi="Times New Roman" w:cs="Times New Roman"/>
          <w:sz w:val="24"/>
          <w:szCs w:val="24"/>
        </w:rPr>
        <w:pBdr>
          <w:top w:val="none" w:color="000000" w:sz="0" w:space="0"/>
          <w:left w:val="none" w:color="000000" w:sz="0" w:space="0"/>
          <w:bottom w:val="none" w:color="000000" w:sz="0" w:space="0"/>
          <w:right w:val="none" w:color="000000" w:sz="0" w:space="0"/>
          <w:between w:val="none" w:color="000000" w:sz="0" w:space="0"/>
        </w:pBd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ind w:left="5103" w:firstLine="284"/>
        <w:spacing w:before="0"/>
        <w:widowControl w:val="off"/>
        <w:rPr>
          <w:rFonts w:ascii="Times New Roman" w:hAnsi="Times New Roman" w:cs="Times New Roman"/>
          <w:sz w:val="24"/>
          <w:szCs w:val="24"/>
        </w:rPr>
        <w:pBdr>
          <w:top w:val="none" w:color="000000" w:sz="0" w:space="0"/>
          <w:left w:val="none" w:color="000000" w:sz="0" w:space="0"/>
          <w:bottom w:val="none" w:color="000000" w:sz="0" w:space="0"/>
          <w:right w:val="none" w:color="000000" w:sz="0" w:space="0"/>
          <w:between w:val="none" w:color="000000" w:sz="0" w:space="0"/>
        </w:pBdr>
      </w:pPr>
      <w:r>
        <w:rPr>
          <w:rFonts w:ascii="Times New Roman" w:hAnsi="Times New Roman" w:eastAsia="Times New Roman" w:cs="Times New Roman"/>
          <w:sz w:val="24"/>
          <w:szCs w:val="24"/>
        </w:rPr>
        <w:t xml:space="preserve">     __________________Д.А. Богонатов</w:t>
      </w:r>
      <w:r>
        <w:rPr>
          <w:rFonts w:ascii="Times New Roman" w:hAnsi="Times New Roman" w:cs="Times New Roman"/>
          <w:sz w:val="24"/>
          <w:szCs w:val="24"/>
        </w:rPr>
      </w:r>
      <w:r>
        <w:rPr>
          <w:rFonts w:ascii="Times New Roman" w:hAnsi="Times New Roman" w:cs="Times New Roman"/>
          <w:sz w:val="24"/>
          <w:szCs w:val="24"/>
        </w:rPr>
      </w:r>
    </w:p>
    <w:p>
      <w:pPr>
        <w:ind w:firstLine="5387"/>
        <w:spacing w:before="0" w:line="276" w:lineRule="auto"/>
        <w:widowControl w:val="off"/>
        <w:rPr>
          <w:rFonts w:ascii="Times New Roman" w:hAnsi="Times New Roman" w:cs="Times New Roman"/>
          <w:sz w:val="24"/>
          <w:szCs w:val="24"/>
        </w:rPr>
        <w:pBdr>
          <w:top w:val="none" w:color="000000" w:sz="0" w:space="0"/>
          <w:left w:val="none" w:color="000000" w:sz="0" w:space="0"/>
          <w:bottom w:val="none" w:color="000000" w:sz="0" w:space="0"/>
          <w:right w:val="none" w:color="000000" w:sz="0" w:space="0"/>
          <w:between w:val="none" w:color="000000" w:sz="0" w:space="0"/>
        </w:pBdr>
      </w:pPr>
      <w:r>
        <w:rPr>
          <w:rFonts w:ascii="Times New Roman" w:hAnsi="Times New Roman" w:eastAsia="Times New Roman" w:cs="Times New Roman"/>
          <w:sz w:val="24"/>
          <w:szCs w:val="24"/>
        </w:rPr>
        <w:t xml:space="preserve">     «___»_______________ 2026 </w:t>
      </w:r>
      <w:r>
        <w:rPr>
          <w:rFonts w:ascii="Times New Roman" w:hAnsi="Times New Roman" w:cs="Times New Roman"/>
          <w:sz w:val="24"/>
          <w:szCs w:val="24"/>
        </w:rPr>
      </w:r>
      <w:r>
        <w:rPr>
          <w:rFonts w:ascii="Times New Roman" w:hAnsi="Times New Roman" w:cs="Times New Roman"/>
          <w:sz w:val="24"/>
          <w:szCs w:val="24"/>
        </w:rPr>
      </w:r>
    </w:p>
    <w:p>
      <w:pPr>
        <w:ind w:firstLine="5387"/>
        <w:spacing w:before="0"/>
        <w:widowControl w:val="off"/>
        <w:rPr>
          <w:rFonts w:ascii="Times New Roman" w:hAnsi="Times New Roman" w:cs="Times New Roman"/>
          <w:b/>
          <w:bCs/>
          <w:sz w:val="24"/>
          <w:szCs w:val="24"/>
        </w:rPr>
      </w:pPr>
      <w:r>
        <w:rPr>
          <w:rFonts w:ascii="Times New Roman" w:hAnsi="Times New Roman" w:eastAsia="Times New Roman" w:cs="Times New Roman"/>
          <w:b/>
          <w:sz w:val="24"/>
          <w:szCs w:val="24"/>
        </w:rPr>
      </w:r>
      <w:r>
        <w:rPr>
          <w:rFonts w:ascii="Times New Roman" w:hAnsi="Times New Roman" w:cs="Times New Roman"/>
          <w:b/>
          <w:bCs/>
          <w:sz w:val="24"/>
          <w:szCs w:val="24"/>
        </w:rPr>
      </w:r>
      <w:r>
        <w:rPr>
          <w:rFonts w:ascii="Times New Roman" w:hAnsi="Times New Roman" w:cs="Times New Roman"/>
          <w:b/>
          <w:bCs/>
          <w:sz w:val="24"/>
          <w:szCs w:val="24"/>
        </w:rPr>
      </w:r>
    </w:p>
    <w:p>
      <w:pPr>
        <w:jc w:val="right"/>
        <w:rPr>
          <w:rFonts w:ascii="Times New Roman" w:hAnsi="Times New Roman" w:cs="Times New Roman"/>
          <w:b/>
          <w:sz w:val="20"/>
          <w:szCs w:val="20"/>
        </w:rPr>
      </w:pPr>
      <w:r>
        <w:rPr>
          <w:rFonts w:ascii="Times New Roman" w:hAnsi="Times New Roman" w:eastAsia="Times New Roman" w:cs="Times New Roman"/>
          <w:b/>
          <w:sz w:val="24"/>
          <w:szCs w:val="24"/>
        </w:rPr>
      </w:r>
      <w:r>
        <w:rPr>
          <w:rFonts w:ascii="Times New Roman" w:hAnsi="Times New Roman" w:cs="Times New Roman"/>
          <w:b/>
          <w:sz w:val="20"/>
          <w:szCs w:val="20"/>
        </w:rPr>
      </w:r>
      <w:r>
        <w:rPr>
          <w:rFonts w:ascii="Times New Roman" w:hAnsi="Times New Roman" w:cs="Times New Roman"/>
          <w:b/>
          <w:sz w:val="20"/>
          <w:szCs w:val="20"/>
        </w:rPr>
      </w:r>
    </w:p>
    <w:p>
      <w:pPr>
        <w:ind w:left="3424" w:hanging="11"/>
        <w:jc w:val="center"/>
        <w:rPr>
          <w:rFonts w:ascii="Times New Roman" w:hAnsi="Times New Roman" w:cs="Times New Roman"/>
          <w:sz w:val="20"/>
          <w:szCs w:val="20"/>
        </w:rPr>
      </w:pPr>
      <w:r>
        <w:rPr>
          <w:rFonts w:ascii="Times New Roman" w:hAnsi="Times New Roman" w:eastAsia="Times New Roman" w:cs="Times New Roman"/>
          <w:sz w:val="24"/>
          <w:szCs w:val="24"/>
        </w:rPr>
      </w:r>
      <w:r>
        <w:rPr>
          <w:rFonts w:ascii="Times New Roman" w:hAnsi="Times New Roman" w:cs="Times New Roman"/>
          <w:sz w:val="20"/>
          <w:szCs w:val="20"/>
        </w:rPr>
      </w:r>
      <w:r>
        <w:rPr>
          <w:rFonts w:ascii="Times New Roman" w:hAnsi="Times New Roman" w:cs="Times New Roman"/>
          <w:sz w:val="20"/>
          <w:szCs w:val="20"/>
        </w:rPr>
      </w:r>
    </w:p>
    <w:p>
      <w:pPr>
        <w:rPr>
          <w:rFonts w:ascii="Times New Roman" w:hAnsi="Times New Roman" w:cs="Times New Roman"/>
          <w:sz w:val="20"/>
          <w:szCs w:val="20"/>
        </w:rPr>
      </w:pPr>
      <w:r>
        <w:rPr>
          <w:rFonts w:ascii="Times New Roman" w:hAnsi="Times New Roman" w:eastAsia="Times New Roman" w:cs="Times New Roman"/>
          <w:sz w:val="24"/>
          <w:szCs w:val="24"/>
        </w:rPr>
      </w:r>
      <w:r>
        <w:rPr>
          <w:rFonts w:ascii="Times New Roman" w:hAnsi="Times New Roman" w:cs="Times New Roman"/>
          <w:sz w:val="20"/>
          <w:szCs w:val="20"/>
        </w:rPr>
      </w:r>
      <w:r>
        <w:rPr>
          <w:rFonts w:ascii="Times New Roman" w:hAnsi="Times New Roman" w:cs="Times New Roman"/>
          <w:sz w:val="20"/>
          <w:szCs w:val="20"/>
        </w:rPr>
      </w:r>
    </w:p>
    <w:p>
      <w:pPr>
        <w:jc w:val="center"/>
        <w:spacing w:before="480" w:after="360"/>
        <w:rPr>
          <w:rFonts w:ascii="Times New Roman" w:hAnsi="Times New Roman" w:cs="Times New Roman"/>
          <w:b/>
          <w:sz w:val="24"/>
          <w:szCs w:val="24"/>
        </w:rPr>
        <w:outlineLvl w:val="4"/>
      </w:pPr>
      <w:r>
        <w:rPr>
          <w:rFonts w:ascii="Times New Roman" w:hAnsi="Times New Roman" w:eastAsia="Times New Roman" w:cs="Times New Roman"/>
          <w:sz w:val="24"/>
          <w:szCs w:val="24"/>
        </w:rPr>
      </w:r>
      <w:bookmarkStart w:id="0" w:name="undefined"/>
      <w:r>
        <w:rPr>
          <w:rFonts w:ascii="Times New Roman" w:hAnsi="Times New Roman" w:eastAsia="Times New Roman" w:cs="Times New Roman"/>
          <w:b/>
          <w:sz w:val="24"/>
          <w:szCs w:val="24"/>
        </w:rPr>
        <w:t xml:space="preserve">Д</w:t>
      </w:r>
      <w:r>
        <w:rPr>
          <w:rFonts w:ascii="Times New Roman" w:hAnsi="Times New Roman" w:eastAsia="Times New Roman" w:cs="Times New Roman"/>
          <w:b/>
          <w:sz w:val="24"/>
          <w:szCs w:val="24"/>
        </w:rPr>
        <w:t xml:space="preserve">окументация</w:t>
      </w:r>
      <w:bookmarkEnd w:id="0"/>
      <w:r>
        <w:rPr>
          <w:rFonts w:ascii="Times New Roman" w:hAnsi="Times New Roman" w:eastAsia="Times New Roman" w:cs="Times New Roman"/>
          <w:b/>
          <w:sz w:val="24"/>
          <w:szCs w:val="24"/>
        </w:rPr>
        <w:t xml:space="preserve"> о закупке</w:t>
      </w:r>
      <w:r>
        <w:rPr>
          <w:rFonts w:ascii="Times New Roman" w:hAnsi="Times New Roman" w:cs="Times New Roman"/>
          <w:b/>
          <w:sz w:val="24"/>
          <w:szCs w:val="24"/>
        </w:rPr>
      </w:r>
      <w:r>
        <w:rPr>
          <w:rFonts w:ascii="Times New Roman" w:hAnsi="Times New Roman" w:cs="Times New Roman"/>
          <w:b/>
          <w:sz w:val="24"/>
          <w:szCs w:val="24"/>
        </w:rPr>
      </w:r>
    </w:p>
    <w:p>
      <w:pP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b/>
          <w:bCs/>
          <w:sz w:val="24"/>
          <w:szCs w:val="24"/>
        </w:rPr>
      </w:pPr>
      <w:r>
        <w:rPr>
          <w:rFonts w:ascii="Times New Roman" w:hAnsi="Times New Roman" w:eastAsia="Times New Roman" w:cs="Times New Roman"/>
          <w:sz w:val="24"/>
          <w:szCs w:val="24"/>
        </w:rPr>
        <w:t xml:space="preserve">ЗАПРОС ПРЕДЛОЖЕНИЙ </w:t>
      </w:r>
      <w:r>
        <w:rPr>
          <w:rFonts w:ascii="Times New Roman" w:hAnsi="Times New Roman" w:eastAsia="Times New Roman" w:cs="Times New Roman"/>
          <w:sz w:val="24"/>
          <w:szCs w:val="24"/>
        </w:rPr>
        <w:t xml:space="preserve">В ЭЛЕКТРОННОЙ ФОРМЕ </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НА ПРАВО ЗАКЛЮЧЕНИЯ ДОГОВОРА НА</w:t>
      </w:r>
      <w:r>
        <w:rPr>
          <w:rFonts w:ascii="Times New Roman" w:hAnsi="Times New Roman" w:eastAsia="Times New Roman" w:cs="Times New Roman"/>
          <w:sz w:val="24"/>
          <w:szCs w:val="24"/>
        </w:rPr>
        <w:t xml:space="preserve"> </w:t>
      </w:r>
      <w:r>
        <w:rPr>
          <w:rFonts w:ascii="Times New Roman" w:hAnsi="Times New Roman" w:eastAsia="Times New Roman" w:cs="Times New Roman"/>
          <w:b/>
          <w:bCs/>
          <w:sz w:val="24"/>
          <w:szCs w:val="24"/>
        </w:rPr>
        <w:t xml:space="preserve">«</w:t>
      </w:r>
      <w:r>
        <w:rPr>
          <w:rFonts w:ascii="Times New Roman" w:hAnsi="Times New Roman" w:eastAsia="Times New Roman" w:cs="Times New Roman"/>
          <w:b/>
          <w:bCs/>
          <w:sz w:val="24"/>
          <w:szCs w:val="24"/>
        </w:rPr>
        <w:t xml:space="preserve">ОКПД2 33.13.19 Оказание услуг по регламентированному обслуживанию датчиков вибрации для ТЭЦ Восточная, г. Владивосток</w:t>
      </w:r>
      <w:r>
        <w:rPr>
          <w:rFonts w:ascii="Times New Roman" w:hAnsi="Times New Roman" w:eastAsia="Times New Roman" w:cs="Times New Roman"/>
          <w:b/>
          <w:bCs/>
          <w:sz w:val="24"/>
          <w:szCs w:val="24"/>
        </w:rPr>
        <w:t xml:space="preserve">»</w:t>
      </w:r>
      <w:r>
        <w:rPr>
          <w:rFonts w:ascii="Times New Roman" w:hAnsi="Times New Roman" w:cs="Times New Roman"/>
          <w:b/>
          <w:bCs/>
          <w:sz w:val="24"/>
          <w:szCs w:val="24"/>
        </w:rPr>
      </w:r>
      <w:r>
        <w:rPr>
          <w:rFonts w:ascii="Times New Roman" w:hAnsi="Times New Roman" w:cs="Times New Roman"/>
          <w:b/>
          <w:bCs/>
          <w:sz w:val="24"/>
          <w:szCs w:val="24"/>
        </w:rPr>
      </w:r>
    </w:p>
    <w:p>
      <w:pPr>
        <w:jc w:val="center"/>
        <w:rPr>
          <w:rFonts w:ascii="Times New Roman" w:hAnsi="Times New Roman" w:cs="Times New Roman"/>
          <w:sz w:val="24"/>
          <w:szCs w:val="24"/>
        </w:rPr>
      </w:pPr>
      <w:r>
        <w:rPr>
          <w:rFonts w:ascii="Times New Roman" w:hAnsi="Times New Roman" w:eastAsia="Times New Roman" w:cs="Times New Roman"/>
          <w:sz w:val="24"/>
          <w:szCs w:val="24"/>
        </w:rPr>
        <w:t xml:space="preserve">(ЛОТ №</w:t>
      </w:r>
      <w:r>
        <w:rPr>
          <w:rFonts w:ascii="Times New Roman" w:hAnsi="Times New Roman" w:eastAsia="Times New Roman" w:cs="Times New Roman"/>
          <w:sz w:val="24"/>
          <w:szCs w:val="24"/>
        </w:rPr>
        <w:t xml:space="preserve">41038020-ТО ПРОД-2026-ДГК-ВосТЭЦ</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94"/>
        <w:rPr>
          <w:rFonts w:ascii="Times New Roman" w:hAnsi="Times New Roman" w:cs="Times New Roman"/>
          <w:sz w:val="24"/>
          <w:szCs w:val="24"/>
        </w:rPr>
        <w:sectPr>
          <w:footnotePr/>
          <w:endnotePr/>
          <w:type w:val="nextPage"/>
          <w:pgSz w:w="11906" w:h="16838" w:orient="portrait"/>
          <w:pgMar w:top="851" w:right="850" w:bottom="851" w:left="1134" w:header="709" w:footer="709"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4"/>
          <w:szCs w:val="24"/>
        </w:rPr>
      </w:r>
      <w:r>
        <w:rPr>
          <w:rFonts w:ascii="Times New Roman" w:hAnsi="Times New Roman" w:cs="Times New Roman"/>
          <w:sz w:val="24"/>
          <w:szCs w:val="24"/>
        </w:rPr>
      </w:r>
    </w:p>
    <w:p>
      <w:pPr>
        <w:pStyle w:val="1193"/>
        <w:rPr>
          <w:rFonts w:ascii="Times New Roman" w:hAnsi="Times New Roman" w:cs="Times New Roman"/>
          <w:sz w:val="22"/>
          <w:szCs w:val="22"/>
        </w:rPr>
        <w:outlineLvl w:val="2"/>
      </w:pPr>
      <w:r>
        <w:rPr>
          <w:rFonts w:ascii="Times New Roman" w:hAnsi="Times New Roman" w:eastAsia="Times New Roman" w:cs="Times New Roman"/>
          <w:sz w:val="22"/>
          <w:szCs w:val="22"/>
        </w:rPr>
        <w:t xml:space="preserve">Содержание</w:t>
      </w:r>
      <w:r>
        <w:rPr>
          <w:rFonts w:ascii="Times New Roman" w:hAnsi="Times New Roman" w:cs="Times New Roman"/>
          <w:sz w:val="22"/>
          <w:szCs w:val="22"/>
        </w:rPr>
      </w:r>
      <w:r>
        <w:rPr>
          <w:rFonts w:ascii="Times New Roman" w:hAnsi="Times New Roman" w:cs="Times New Roman"/>
          <w:sz w:val="22"/>
          <w:szCs w:val="22"/>
        </w:rPr>
      </w:r>
    </w:p>
    <w:p>
      <w:pPr>
        <w:pStyle w:val="120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TOC \o "1-2" \h \z \u </w:instrText>
      </w:r>
      <w:r>
        <w:rPr>
          <w:rFonts w:ascii="Times New Roman" w:hAnsi="Times New Roman" w:eastAsia="Times New Roman" w:cs="Times New Roman"/>
          <w:sz w:val="22"/>
          <w:szCs w:val="22"/>
        </w:rPr>
        <w:fldChar w:fldCharType="separate"/>
      </w:r>
      <w:hyperlink w:tooltip="#_Toc186224011" w:anchor="_Toc186224011" w:history="1">
        <w:r>
          <w:rPr>
            <w:rStyle w:val="1204"/>
            <w:rFonts w:ascii="Times New Roman" w:hAnsi="Times New Roman" w:eastAsia="Times New Roman" w:cs="Times New Roman"/>
            <w:sz w:val="22"/>
            <w:szCs w:val="22"/>
          </w:rPr>
          <w:t xml:space="preserve">Сокращения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12" w:anchor="_Toc186224012" w:history="1">
        <w:r>
          <w:rPr>
            <w:rStyle w:val="1204"/>
            <w:rFonts w:ascii="Times New Roman" w:hAnsi="Times New Roman" w:eastAsia="Times New Roman" w:cs="Times New Roman"/>
            <w:sz w:val="22"/>
            <w:szCs w:val="22"/>
          </w:rPr>
          <w:t xml:space="preserve">Термины и определения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13" w:anchor="_Toc186224013" w:history="1">
        <w:r>
          <w:rPr>
            <w:rStyle w:val="1204"/>
            <w:rFonts w:ascii="Times New Roman" w:hAnsi="Times New Roman" w:eastAsia="Times New Roman" w:cs="Times New Roman"/>
            <w:sz w:val="22"/>
            <w:szCs w:val="22"/>
          </w:rPr>
          <w:t xml:space="preserve">1.</w:t>
        </w:r>
        <w:r>
          <w:rPr>
            <w:rFonts w:ascii="Times New Roman" w:hAnsi="Times New Roman" w:eastAsia="Times New Roman" w:cs="Times New Roman" w:eastAsiaTheme="minorEastAsia"/>
            <w:b w:val="0"/>
            <w:caps w:val="0"/>
            <w:sz w:val="22"/>
            <w:szCs w:val="22"/>
            <w:lang w:eastAsia="ru-RU"/>
            <w14:ligatures w14:val="standardContextual"/>
          </w:rPr>
          <w:tab/>
        </w:r>
        <w:r>
          <w:rPr>
            <w:rStyle w:val="1204"/>
            <w:rFonts w:ascii="Times New Roman" w:hAnsi="Times New Roman" w:eastAsia="Times New Roman" w:cs="Times New Roman"/>
            <w:sz w:val="22"/>
            <w:szCs w:val="22"/>
          </w:rPr>
          <w:t xml:space="preserve">Основные сведения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14" w:anchor="_Toc186224014" w:history="1">
        <w:r>
          <w:rPr>
            <w:rStyle w:val="1204"/>
            <w:rFonts w:ascii="Times New Roman" w:hAnsi="Times New Roman" w:eastAsia="Times New Roman" w:cs="Times New Roman"/>
            <w:sz w:val="22"/>
            <w:szCs w:val="22"/>
          </w:rPr>
          <w:t xml:space="preserve">1.1</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Статус настоящего раздела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15" w:anchor="_Toc186224015" w:history="1">
        <w:r>
          <w:rPr>
            <w:rStyle w:val="1204"/>
            <w:rFonts w:ascii="Times New Roman" w:hAnsi="Times New Roman" w:eastAsia="Times New Roman" w:cs="Times New Roman"/>
            <w:sz w:val="22"/>
            <w:szCs w:val="22"/>
          </w:rPr>
          <w:t xml:space="preserve">1.2</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Информация о проводимой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16" w:anchor="_Toc186224016" w:history="1">
        <w:r>
          <w:rPr>
            <w:rStyle w:val="1204"/>
            <w:rFonts w:ascii="Times New Roman" w:hAnsi="Times New Roman" w:eastAsia="Times New Roman" w:cs="Times New Roman"/>
            <w:sz w:val="22"/>
            <w:szCs w:val="22"/>
          </w:rPr>
          <w:t xml:space="preserve">2.</w:t>
        </w:r>
        <w:r>
          <w:rPr>
            <w:rFonts w:ascii="Times New Roman" w:hAnsi="Times New Roman" w:eastAsia="Times New Roman" w:cs="Times New Roman" w:eastAsiaTheme="minorEastAsia"/>
            <w:b w:val="0"/>
            <w:caps w:val="0"/>
            <w:sz w:val="22"/>
            <w:szCs w:val="22"/>
            <w:lang w:eastAsia="ru-RU"/>
            <w14:ligatures w14:val="standardContextual"/>
          </w:rPr>
          <w:tab/>
        </w:r>
        <w:r>
          <w:rPr>
            <w:rStyle w:val="1204"/>
            <w:rFonts w:ascii="Times New Roman" w:hAnsi="Times New Roman" w:eastAsia="Times New Roman" w:cs="Times New Roman"/>
            <w:sz w:val="22"/>
            <w:szCs w:val="22"/>
          </w:rPr>
          <w:t xml:space="preserve">Общие положения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24</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17" w:anchor="_Toc186224017" w:history="1">
        <w:r>
          <w:rPr>
            <w:rStyle w:val="1204"/>
            <w:rFonts w:ascii="Times New Roman" w:hAnsi="Times New Roman" w:eastAsia="Times New Roman" w:cs="Times New Roman"/>
            <w:sz w:val="22"/>
            <w:szCs w:val="22"/>
          </w:rPr>
          <w:t xml:space="preserve">2.1</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Общие сведения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18" w:anchor="_Toc186224018" w:history="1">
        <w:r>
          <w:rPr>
            <w:rStyle w:val="1204"/>
            <w:rFonts w:ascii="Times New Roman" w:hAnsi="Times New Roman" w:eastAsia="Times New Roman" w:cs="Times New Roman"/>
            <w:sz w:val="22"/>
            <w:szCs w:val="22"/>
          </w:rPr>
          <w:t xml:space="preserve">2.2</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Правовой статус документов</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19" w:anchor="_Toc186224019" w:history="1">
        <w:r>
          <w:rPr>
            <w:rStyle w:val="1204"/>
            <w:rFonts w:ascii="Times New Roman" w:hAnsi="Times New Roman" w:eastAsia="Times New Roman" w:cs="Times New Roman"/>
            <w:sz w:val="22"/>
            <w:szCs w:val="22"/>
          </w:rPr>
          <w:t xml:space="preserve">2.3</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Обжалование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25</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0" w:anchor="_Toc186224020" w:history="1">
        <w:r>
          <w:rPr>
            <w:rStyle w:val="1204"/>
            <w:rFonts w:ascii="Times New Roman" w:hAnsi="Times New Roman" w:eastAsia="Times New Roman" w:cs="Times New Roman"/>
            <w:sz w:val="22"/>
            <w:szCs w:val="22"/>
          </w:rPr>
          <w:t xml:space="preserve">2.4</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Особые положения при проведении закупки с использованием ЭП</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26</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1" w:anchor="_Toc186224021" w:history="1">
        <w:r>
          <w:rPr>
            <w:rStyle w:val="1204"/>
            <w:rFonts w:ascii="Times New Roman" w:hAnsi="Times New Roman" w:eastAsia="Times New Roman" w:cs="Times New Roman"/>
            <w:sz w:val="22"/>
            <w:szCs w:val="22"/>
          </w:rPr>
          <w:t xml:space="preserve">2.5</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Прочие положения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26</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22" w:anchor="_Toc186224022" w:history="1">
        <w:r>
          <w:rPr>
            <w:rStyle w:val="1204"/>
            <w:rFonts w:ascii="Times New Roman" w:hAnsi="Times New Roman" w:eastAsia="Times New Roman" w:cs="Times New Roman"/>
            <w:sz w:val="22"/>
            <w:szCs w:val="22"/>
          </w:rPr>
          <w:t xml:space="preserve">3.</w:t>
        </w:r>
        <w:r>
          <w:rPr>
            <w:rFonts w:ascii="Times New Roman" w:hAnsi="Times New Roman" w:eastAsia="Times New Roman" w:cs="Times New Roman" w:eastAsiaTheme="minorEastAsia"/>
            <w:b w:val="0"/>
            <w:caps w:val="0"/>
            <w:sz w:val="22"/>
            <w:szCs w:val="22"/>
            <w:lang w:eastAsia="ru-RU"/>
            <w14:ligatures w14:val="standardContextual"/>
          </w:rPr>
          <w:tab/>
        </w:r>
        <w:r>
          <w:rPr>
            <w:rStyle w:val="1204"/>
            <w:rFonts w:ascii="Times New Roman" w:hAnsi="Times New Roman" w:eastAsia="Times New Roman" w:cs="Times New Roman"/>
            <w:sz w:val="22"/>
            <w:szCs w:val="22"/>
          </w:rPr>
          <w:t xml:space="preserve">Требования к Участникам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27</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3" w:anchor="_Toc186224023" w:history="1">
        <w:r>
          <w:rPr>
            <w:rStyle w:val="1204"/>
            <w:rFonts w:ascii="Times New Roman" w:hAnsi="Times New Roman" w:eastAsia="Times New Roman" w:cs="Times New Roman"/>
            <w:sz w:val="22"/>
            <w:szCs w:val="22"/>
          </w:rPr>
          <w:t xml:space="preserve">3.1</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Общие требования к Участникам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4" w:anchor="_Toc186224024" w:history="1">
        <w:r>
          <w:rPr>
            <w:rStyle w:val="1204"/>
            <w:rFonts w:ascii="Times New Roman" w:hAnsi="Times New Roman" w:eastAsia="Times New Roman" w:cs="Times New Roman"/>
            <w:sz w:val="22"/>
            <w:szCs w:val="22"/>
          </w:rPr>
          <w:t xml:space="preserve">3.2</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Коллективные участники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5" w:anchor="_Toc186224025" w:history="1">
        <w:r>
          <w:rPr>
            <w:rStyle w:val="1204"/>
            <w:rFonts w:ascii="Times New Roman" w:hAnsi="Times New Roman" w:eastAsia="Times New Roman" w:cs="Times New Roman"/>
            <w:sz w:val="22"/>
            <w:szCs w:val="22"/>
          </w:rPr>
          <w:t xml:space="preserve">3.3</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Генеральные подрядчики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29</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6" w:anchor="_Toc186224026" w:history="1">
        <w:r>
          <w:rPr>
            <w:rStyle w:val="1204"/>
            <w:rFonts w:ascii="Times New Roman" w:hAnsi="Times New Roman" w:eastAsia="Times New Roman" w:cs="Times New Roman"/>
            <w:sz w:val="22"/>
            <w:szCs w:val="22"/>
          </w:rPr>
          <w:t xml:space="preserve">3.4</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Привлечение субподрядчиков (соисполнителей) из числа субъектов МСП</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31</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27" w:anchor="_Toc186224027" w:history="1">
        <w:r>
          <w:rPr>
            <w:rStyle w:val="1204"/>
            <w:rFonts w:ascii="Times New Roman" w:hAnsi="Times New Roman" w:eastAsia="Times New Roman" w:cs="Times New Roman"/>
            <w:sz w:val="22"/>
            <w:szCs w:val="22"/>
          </w:rPr>
          <w:t xml:space="preserve">4.</w:t>
        </w:r>
        <w:r>
          <w:rPr>
            <w:rFonts w:ascii="Times New Roman" w:hAnsi="Times New Roman" w:eastAsia="Times New Roman" w:cs="Times New Roman" w:eastAsiaTheme="minorEastAsia"/>
            <w:b w:val="0"/>
            <w:caps w:val="0"/>
            <w:sz w:val="22"/>
            <w:szCs w:val="22"/>
            <w:lang w:eastAsia="ru-RU"/>
            <w14:ligatures w14:val="standardContextual"/>
          </w:rPr>
          <w:tab/>
        </w:r>
        <w:r>
          <w:rPr>
            <w:rStyle w:val="1204"/>
            <w:rFonts w:ascii="Times New Roman" w:hAnsi="Times New Roman" w:eastAsia="Times New Roman" w:cs="Times New Roman"/>
            <w:sz w:val="22"/>
            <w:szCs w:val="22"/>
          </w:rPr>
          <w:t xml:space="preserve">Порядок проведения закупки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8" w:anchor="_Toc186224028" w:history="1">
        <w:r>
          <w:rPr>
            <w:rStyle w:val="1204"/>
            <w:rFonts w:ascii="Times New Roman" w:hAnsi="Times New Roman" w:eastAsia="Times New Roman" w:cs="Times New Roman"/>
            <w:sz w:val="22"/>
            <w:szCs w:val="22"/>
          </w:rPr>
          <w:t xml:space="preserve">4.1</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Общий порядок проведения закупки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9" w:anchor="_Toc186224029" w:history="1">
        <w:r>
          <w:rPr>
            <w:rStyle w:val="1204"/>
            <w:rFonts w:ascii="Times New Roman" w:hAnsi="Times New Roman" w:eastAsia="Times New Roman" w:cs="Times New Roman"/>
            <w:sz w:val="22"/>
            <w:szCs w:val="22"/>
          </w:rPr>
          <w:t xml:space="preserve">4.2</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Официальное размещение Извещения и Документации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0" w:anchor="_Toc186224030" w:history="1">
        <w:r>
          <w:rPr>
            <w:rStyle w:val="1204"/>
            <w:rFonts w:ascii="Times New Roman" w:hAnsi="Times New Roman" w:eastAsia="Times New Roman" w:cs="Times New Roman"/>
            <w:sz w:val="22"/>
            <w:szCs w:val="22"/>
          </w:rPr>
          <w:t xml:space="preserve">4.3</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Подготовка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1" w:anchor="_Toc186224031" w:history="1">
        <w:r>
          <w:rPr>
            <w:rStyle w:val="1204"/>
            <w:rFonts w:ascii="Times New Roman" w:hAnsi="Times New Roman" w:eastAsia="Times New Roman" w:cs="Times New Roman"/>
            <w:sz w:val="22"/>
            <w:szCs w:val="22"/>
          </w:rPr>
          <w:t xml:space="preserve">4.4</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Разъяснение Документации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2" w:anchor="_Toc186224032" w:history="1">
        <w:r>
          <w:rPr>
            <w:rStyle w:val="1204"/>
            <w:rFonts w:ascii="Times New Roman" w:hAnsi="Times New Roman" w:eastAsia="Times New Roman" w:cs="Times New Roman"/>
            <w:sz w:val="22"/>
            <w:szCs w:val="22"/>
          </w:rPr>
          <w:t xml:space="preserve">4.5</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Изменения Извещения и (или) Документации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38</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3" w:anchor="_Toc186224033" w:history="1">
        <w:r>
          <w:rPr>
            <w:rStyle w:val="1204"/>
            <w:rFonts w:ascii="Times New Roman" w:hAnsi="Times New Roman" w:eastAsia="Times New Roman" w:cs="Times New Roman"/>
            <w:sz w:val="22"/>
            <w:szCs w:val="22"/>
          </w:rPr>
          <w:t xml:space="preserve">4.6</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Подача заявок и их прием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38</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4" w:anchor="_Toc186224034" w:history="1">
        <w:r>
          <w:rPr>
            <w:rStyle w:val="1204"/>
            <w:rFonts w:ascii="Times New Roman" w:hAnsi="Times New Roman" w:eastAsia="Times New Roman" w:cs="Times New Roman"/>
            <w:sz w:val="22"/>
            <w:szCs w:val="22"/>
          </w:rPr>
          <w:t xml:space="preserve">4.7</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Изменение и отзыв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39</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5" w:anchor="_Toc186224035" w:history="1">
        <w:r>
          <w:rPr>
            <w:rStyle w:val="1204"/>
            <w:rFonts w:ascii="Times New Roman" w:hAnsi="Times New Roman" w:eastAsia="Times New Roman" w:cs="Times New Roman"/>
            <w:sz w:val="22"/>
            <w:szCs w:val="22"/>
          </w:rPr>
          <w:t xml:space="preserve">4.8</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Открытие доступа к заявкам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39</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6" w:anchor="_Toc186224036" w:history="1">
        <w:r>
          <w:rPr>
            <w:rStyle w:val="1204"/>
            <w:rFonts w:ascii="Times New Roman" w:hAnsi="Times New Roman" w:eastAsia="Times New Roman" w:cs="Times New Roman"/>
            <w:sz w:val="22"/>
            <w:szCs w:val="22"/>
          </w:rPr>
          <w:t xml:space="preserve">4.9</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Рассмотрение заявок (отборочная стадия), в том числе (при необходимости) проведение аккредитации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40</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7" w:anchor="_Toc186224037" w:history="1">
        <w:r>
          <w:rPr>
            <w:rStyle w:val="1204"/>
            <w:rFonts w:ascii="Times New Roman" w:hAnsi="Times New Roman" w:eastAsia="Times New Roman" w:cs="Times New Roman"/>
            <w:sz w:val="22"/>
            <w:szCs w:val="22"/>
          </w:rPr>
          <w:t xml:space="preserve">4.10</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Дополнительные запросы разъяснений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8" w:anchor="_Toc186224038" w:history="1">
        <w:r>
          <w:rPr>
            <w:rStyle w:val="1204"/>
            <w:rFonts w:ascii="Times New Roman" w:hAnsi="Times New Roman" w:eastAsia="Times New Roman" w:cs="Times New Roman"/>
            <w:sz w:val="22"/>
            <w:szCs w:val="22"/>
          </w:rPr>
          <w:t xml:space="preserve">4.11</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Переторжка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9" w:anchor="_Toc186224039" w:history="1">
        <w:r>
          <w:rPr>
            <w:rStyle w:val="1204"/>
            <w:rFonts w:ascii="Times New Roman" w:hAnsi="Times New Roman" w:eastAsia="Times New Roman" w:cs="Times New Roman"/>
            <w:sz w:val="22"/>
            <w:szCs w:val="22"/>
          </w:rPr>
          <w:t xml:space="preserve">4.12</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Оценка и сопоставление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0" w:anchor="_Toc186224040" w:history="1">
        <w:r>
          <w:rPr>
            <w:rStyle w:val="1204"/>
            <w:rFonts w:ascii="Times New Roman" w:hAnsi="Times New Roman" w:eastAsia="Times New Roman" w:cs="Times New Roman"/>
            <w:sz w:val="22"/>
            <w:szCs w:val="22"/>
          </w:rPr>
          <w:t xml:space="preserve">4.13</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Применение  законодательства о национальном режиме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1" w:anchor="_Toc186224041" w:history="1">
        <w:r>
          <w:rPr>
            <w:rStyle w:val="1204"/>
            <w:rFonts w:ascii="Times New Roman" w:hAnsi="Times New Roman" w:eastAsia="Times New Roman" w:cs="Times New Roman"/>
            <w:sz w:val="22"/>
            <w:szCs w:val="22"/>
          </w:rPr>
          <w:t xml:space="preserve">4.14</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Преференции в части использования российского алюминия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48</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2" w:anchor="_Toc186224042" w:history="1">
        <w:r>
          <w:rPr>
            <w:rStyle w:val="1204"/>
            <w:rFonts w:ascii="Times New Roman" w:hAnsi="Times New Roman" w:eastAsia="Times New Roman" w:cs="Times New Roman"/>
            <w:sz w:val="22"/>
            <w:szCs w:val="22"/>
          </w:rPr>
          <w:t xml:space="preserve">4.15</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Подведение итогов закупки (определение Победителя)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48</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3" w:anchor="_Toc186224043" w:history="1">
        <w:r>
          <w:rPr>
            <w:rStyle w:val="1204"/>
            <w:rFonts w:ascii="Times New Roman" w:hAnsi="Times New Roman" w:eastAsia="Times New Roman" w:cs="Times New Roman"/>
            <w:sz w:val="22"/>
            <w:szCs w:val="22"/>
          </w:rPr>
          <w:t xml:space="preserve">4.16</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Признание закупки несостоявшейся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50</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4" w:anchor="_Toc186224044" w:history="1">
        <w:r>
          <w:rPr>
            <w:rStyle w:val="1204"/>
            <w:rFonts w:ascii="Times New Roman" w:hAnsi="Times New Roman" w:eastAsia="Times New Roman" w:cs="Times New Roman"/>
            <w:sz w:val="22"/>
            <w:szCs w:val="22"/>
          </w:rPr>
          <w:t xml:space="preserve">4.17</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Отказ от проведения закупки (отмена закупки)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50</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5" w:anchor="_Toc186224045" w:history="1">
        <w:r>
          <w:rPr>
            <w:rStyle w:val="1204"/>
            <w:rFonts w:ascii="Times New Roman" w:hAnsi="Times New Roman" w:eastAsia="Times New Roman" w:cs="Times New Roman"/>
            <w:sz w:val="22"/>
            <w:szCs w:val="22"/>
          </w:rPr>
          <w:t xml:space="preserve">4.18</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Особенности проведения закупки с необходимостью обеспечения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51</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6" w:anchor="_Toc186224046" w:history="1">
        <w:r>
          <w:rPr>
            <w:rStyle w:val="1204"/>
            <w:rFonts w:ascii="Times New Roman" w:hAnsi="Times New Roman" w:eastAsia="Times New Roman" w:cs="Times New Roman"/>
            <w:sz w:val="22"/>
            <w:szCs w:val="22"/>
          </w:rPr>
          <w:t xml:space="preserve">4.19</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Особенности проведения многолотовой закупки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7" w:anchor="_Toc186224047" w:history="1">
        <w:r>
          <w:rPr>
            <w:rStyle w:val="1204"/>
            <w:rFonts w:ascii="Times New Roman" w:hAnsi="Times New Roman" w:eastAsia="Times New Roman" w:cs="Times New Roman"/>
            <w:sz w:val="22"/>
            <w:szCs w:val="22"/>
          </w:rPr>
          <w:t xml:space="preserve">4.20</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Особенности проведения закупки с возможностью подачи альтернативных предложений</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53</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8" w:anchor="_Toc186224048" w:history="1">
        <w:r>
          <w:rPr>
            <w:rStyle w:val="1204"/>
            <w:rFonts w:ascii="Times New Roman" w:hAnsi="Times New Roman" w:eastAsia="Times New Roman" w:cs="Times New Roman"/>
            <w:sz w:val="22"/>
            <w:szCs w:val="22"/>
          </w:rPr>
          <w:t xml:space="preserve">4.21</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Особенности проведения закупки с выбором нескольких победителей</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49" w:anchor="_Toc186224049" w:history="1">
        <w:r>
          <w:rPr>
            <w:rStyle w:val="1204"/>
            <w:rFonts w:ascii="Times New Roman" w:hAnsi="Times New Roman" w:eastAsia="Times New Roman" w:cs="Times New Roman"/>
            <w:sz w:val="22"/>
            <w:szCs w:val="22"/>
          </w:rPr>
          <w:t xml:space="preserve">5.</w:t>
        </w:r>
        <w:r>
          <w:rPr>
            <w:rFonts w:ascii="Times New Roman" w:hAnsi="Times New Roman" w:eastAsia="Times New Roman" w:cs="Times New Roman" w:eastAsiaTheme="minorEastAsia"/>
            <w:b w:val="0"/>
            <w:caps w:val="0"/>
            <w:sz w:val="22"/>
            <w:szCs w:val="22"/>
            <w:lang w:eastAsia="ru-RU"/>
            <w14:ligatures w14:val="standardContextual"/>
          </w:rPr>
          <w:tab/>
        </w:r>
        <w:r>
          <w:rPr>
            <w:rStyle w:val="1204"/>
            <w:rFonts w:ascii="Times New Roman" w:hAnsi="Times New Roman" w:eastAsia="Times New Roman" w:cs="Times New Roman"/>
            <w:sz w:val="22"/>
            <w:szCs w:val="22"/>
          </w:rPr>
          <w:t xml:space="preserve">Порядок заключения Договора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55</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50" w:anchor="_Toc186224050" w:history="1">
        <w:r>
          <w:rPr>
            <w:rStyle w:val="1204"/>
            <w:rFonts w:ascii="Times New Roman" w:hAnsi="Times New Roman" w:eastAsia="Times New Roman" w:cs="Times New Roman"/>
            <w:sz w:val="22"/>
            <w:szCs w:val="22"/>
          </w:rPr>
          <w:t xml:space="preserve">5.1</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Общие положения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55</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51" w:anchor="_Toc186224051" w:history="1">
        <w:r>
          <w:rPr>
            <w:rStyle w:val="1204"/>
            <w:rFonts w:ascii="Times New Roman" w:hAnsi="Times New Roman" w:eastAsia="Times New Roman" w:cs="Times New Roman"/>
            <w:sz w:val="22"/>
            <w:szCs w:val="22"/>
          </w:rPr>
          <w:t xml:space="preserve">5.2</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Заключение Договора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55</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52" w:anchor="_Toc186224052" w:history="1">
        <w:r>
          <w:rPr>
            <w:rStyle w:val="1204"/>
            <w:rFonts w:ascii="Times New Roman" w:hAnsi="Times New Roman" w:eastAsia="Times New Roman" w:cs="Times New Roman"/>
            <w:sz w:val="22"/>
            <w:szCs w:val="22"/>
          </w:rPr>
          <w:t xml:space="preserve">5.3</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Преддоговорные переговоры</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53" w:anchor="_Toc186224053" w:history="1">
        <w:r>
          <w:rPr>
            <w:rStyle w:val="1204"/>
            <w:rFonts w:ascii="Times New Roman" w:hAnsi="Times New Roman" w:eastAsia="Times New Roman" w:cs="Times New Roman"/>
            <w:sz w:val="22"/>
            <w:szCs w:val="22"/>
          </w:rPr>
          <w:t xml:space="preserve">5.4</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Уклонение Победителя от заключения Договора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59</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54" w:anchor="_Toc186224054" w:history="1">
        <w:r>
          <w:rPr>
            <w:rStyle w:val="1204"/>
            <w:rFonts w:ascii="Times New Roman" w:hAnsi="Times New Roman" w:eastAsia="Times New Roman" w:cs="Times New Roman"/>
            <w:sz w:val="22"/>
            <w:szCs w:val="22"/>
          </w:rPr>
          <w:t xml:space="preserve">6.</w:t>
        </w:r>
        <w:r>
          <w:rPr>
            <w:rFonts w:ascii="Times New Roman" w:hAnsi="Times New Roman" w:eastAsia="Times New Roman" w:cs="Times New Roman" w:eastAsiaTheme="minorEastAsia"/>
            <w:b w:val="0"/>
            <w:caps w:val="0"/>
            <w:sz w:val="22"/>
            <w:szCs w:val="22"/>
            <w:lang w:eastAsia="ru-RU"/>
            <w14:ligatures w14:val="standardContextual"/>
          </w:rPr>
          <w:tab/>
        </w:r>
        <w:r>
          <w:rPr>
            <w:rStyle w:val="1204"/>
            <w:rFonts w:ascii="Times New Roman" w:hAnsi="Times New Roman" w:eastAsia="Times New Roman" w:cs="Times New Roman"/>
            <w:sz w:val="22"/>
            <w:szCs w:val="22"/>
          </w:rPr>
          <w:t xml:space="preserve">Приложение № 1 – Технические требования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60</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55" w:anchor="_Toc186224055" w:history="1">
        <w:r>
          <w:rPr>
            <w:rStyle w:val="1204"/>
            <w:rFonts w:ascii="Times New Roman" w:hAnsi="Times New Roman" w:eastAsia="Times New Roman" w:cs="Times New Roman"/>
            <w:sz w:val="22"/>
            <w:szCs w:val="22"/>
          </w:rPr>
          <w:t xml:space="preserve">6.1</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Пояснения к Техническим требованиям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60</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56" w:anchor="_Toc186224056" w:history="1">
        <w:r>
          <w:rPr>
            <w:rStyle w:val="1204"/>
            <w:rFonts w:ascii="Times New Roman" w:hAnsi="Times New Roman" w:eastAsia="Times New Roman" w:cs="Times New Roman"/>
            <w:sz w:val="22"/>
            <w:szCs w:val="22"/>
          </w:rPr>
          <w:t xml:space="preserve">7.</w:t>
        </w:r>
        <w:r>
          <w:rPr>
            <w:rFonts w:ascii="Times New Roman" w:hAnsi="Times New Roman" w:eastAsia="Times New Roman" w:cs="Times New Roman" w:eastAsiaTheme="minorEastAsia"/>
            <w:b w:val="0"/>
            <w:caps w:val="0"/>
            <w:sz w:val="22"/>
            <w:szCs w:val="22"/>
            <w:lang w:eastAsia="ru-RU"/>
            <w14:ligatures w14:val="standardContextual"/>
          </w:rPr>
          <w:tab/>
        </w:r>
        <w:r>
          <w:rPr>
            <w:rStyle w:val="1204"/>
            <w:rFonts w:ascii="Times New Roman" w:hAnsi="Times New Roman" w:eastAsia="Times New Roman" w:cs="Times New Roman"/>
            <w:sz w:val="22"/>
            <w:szCs w:val="22"/>
          </w:rPr>
          <w:t xml:space="preserve">Приложение № 2 – Проект договора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61</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57" w:anchor="_Toc186224057" w:history="1">
        <w:r>
          <w:rPr>
            <w:rStyle w:val="1204"/>
            <w:rFonts w:ascii="Times New Roman" w:hAnsi="Times New Roman" w:eastAsia="Times New Roman" w:cs="Times New Roman"/>
            <w:sz w:val="22"/>
            <w:szCs w:val="22"/>
          </w:rPr>
          <w:t xml:space="preserve">7.1</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Пояснения к Проекту договора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61</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58" w:anchor="_Toc186224058" w:history="1">
        <w:r>
          <w:rPr>
            <w:rStyle w:val="1204"/>
            <w:rFonts w:ascii="Times New Roman" w:hAnsi="Times New Roman" w:eastAsia="Times New Roman" w:cs="Times New Roman"/>
            <w:sz w:val="22"/>
            <w:szCs w:val="22"/>
          </w:rPr>
          <w:t xml:space="preserve">8.</w:t>
        </w:r>
        <w:r>
          <w:rPr>
            <w:rFonts w:ascii="Times New Roman" w:hAnsi="Times New Roman" w:eastAsia="Times New Roman" w:cs="Times New Roman" w:eastAsiaTheme="minorEastAsia"/>
            <w:b w:val="0"/>
            <w:caps w:val="0"/>
            <w:sz w:val="22"/>
            <w:szCs w:val="22"/>
            <w:lang w:eastAsia="ru-RU"/>
            <w14:ligatures w14:val="standardContextual"/>
          </w:rPr>
          <w:tab/>
        </w:r>
        <w:r>
          <w:rPr>
            <w:rStyle w:val="1204"/>
            <w:rFonts w:ascii="Times New Roman" w:hAnsi="Times New Roman" w:eastAsia="Times New Roman" w:cs="Times New Roman"/>
            <w:sz w:val="22"/>
            <w:szCs w:val="22"/>
          </w:rPr>
          <w:t xml:space="preserve">Приложение № 3 – Требования к Участникам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62</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59" w:anchor="_Toc186224059" w:history="1">
        <w:r>
          <w:rPr>
            <w:rStyle w:val="1204"/>
            <w:rFonts w:ascii="Times New Roman" w:hAnsi="Times New Roman" w:eastAsia="Times New Roman" w:cs="Times New Roman"/>
            <w:sz w:val="22"/>
            <w:szCs w:val="22"/>
          </w:rPr>
          <w:t xml:space="preserve">8.1</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Пояснения к требованиям к Участникам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60" w:anchor="_Toc186224060" w:history="1">
        <w:r>
          <w:rPr>
            <w:rStyle w:val="1204"/>
            <w:rFonts w:ascii="Times New Roman" w:hAnsi="Times New Roman" w:eastAsia="Times New Roman" w:cs="Times New Roman"/>
            <w:sz w:val="22"/>
            <w:szCs w:val="22"/>
          </w:rPr>
          <w:t xml:space="preserve">8.2</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Обязательные требования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61" w:anchor="_Toc186224061" w:history="1">
        <w:r>
          <w:rPr>
            <w:rStyle w:val="1204"/>
            <w:rFonts w:ascii="Times New Roman" w:hAnsi="Times New Roman" w:eastAsia="Times New Roman" w:cs="Times New Roman"/>
            <w:sz w:val="22"/>
            <w:szCs w:val="22"/>
          </w:rPr>
          <w:t xml:space="preserve">8.3</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Специальные требования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65</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62" w:anchor="_Toc186224062" w:history="1">
        <w:r>
          <w:rPr>
            <w:rStyle w:val="1204"/>
            <w:rFonts w:ascii="Times New Roman" w:hAnsi="Times New Roman" w:eastAsia="Times New Roman" w:cs="Times New Roman"/>
            <w:sz w:val="22"/>
            <w:szCs w:val="22"/>
          </w:rPr>
          <w:t xml:space="preserve">8.4</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Квалификационные требования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66</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63" w:anchor="_Toc186224063" w:history="1">
        <w:r>
          <w:rPr>
            <w:rStyle w:val="1204"/>
            <w:rFonts w:ascii="Times New Roman" w:hAnsi="Times New Roman" w:eastAsia="Times New Roman" w:cs="Times New Roman"/>
            <w:sz w:val="22"/>
            <w:szCs w:val="22"/>
          </w:rPr>
          <w:t xml:space="preserve">8.5</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Дополнительные требования к Коллективным участникам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64" w:anchor="_Toc186224064" w:history="1">
        <w:r>
          <w:rPr>
            <w:rStyle w:val="1204"/>
            <w:rFonts w:ascii="Times New Roman" w:hAnsi="Times New Roman" w:eastAsia="Times New Roman" w:cs="Times New Roman"/>
            <w:sz w:val="22"/>
            <w:szCs w:val="22"/>
          </w:rPr>
          <w:t xml:space="preserve">8.6</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Дополнительные требования к Генеральным подрядчикам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68</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65" w:anchor="_Toc186224065" w:history="1">
        <w:r>
          <w:rPr>
            <w:rStyle w:val="1204"/>
            <w:rFonts w:ascii="Times New Roman" w:hAnsi="Times New Roman" w:eastAsia="Times New Roman" w:cs="Times New Roman"/>
            <w:sz w:val="22"/>
            <w:szCs w:val="22"/>
          </w:rPr>
          <w:t xml:space="preserve">8.7</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Дополнительные требования в отношении Генеральных подрядчиков с обязательным привлечением субподрядчиков (соисполнителей) из числа субъектов МСП</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69</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66" w:anchor="_Toc186224066" w:history="1">
        <w:r>
          <w:rPr>
            <w:rStyle w:val="1204"/>
            <w:rFonts w:ascii="Times New Roman" w:hAnsi="Times New Roman" w:eastAsia="Times New Roman" w:cs="Times New Roman"/>
            <w:sz w:val="22"/>
            <w:szCs w:val="22"/>
          </w:rPr>
          <w:t xml:space="preserve">9.</w:t>
        </w:r>
        <w:r>
          <w:rPr>
            <w:rFonts w:ascii="Times New Roman" w:hAnsi="Times New Roman" w:eastAsia="Times New Roman" w:cs="Times New Roman" w:eastAsiaTheme="minorEastAsia"/>
            <w:b w:val="0"/>
            <w:caps w:val="0"/>
            <w:sz w:val="22"/>
            <w:szCs w:val="22"/>
            <w:lang w:eastAsia="ru-RU"/>
            <w14:ligatures w14:val="standardContextual"/>
          </w:rPr>
          <w:tab/>
        </w:r>
        <w:r>
          <w:rPr>
            <w:rStyle w:val="1204"/>
            <w:rFonts w:ascii="Times New Roman" w:hAnsi="Times New Roman" w:eastAsia="Times New Roman" w:cs="Times New Roman"/>
            <w:sz w:val="22"/>
            <w:szCs w:val="22"/>
          </w:rPr>
          <w:t xml:space="preserve">Приложение № 4 – Образцы форм документов, включаемых в состав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71</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67" w:anchor="_Toc186224067" w:history="1">
        <w:r>
          <w:rPr>
            <w:rStyle w:val="1204"/>
            <w:rFonts w:ascii="Times New Roman" w:hAnsi="Times New Roman" w:eastAsia="Times New Roman" w:cs="Times New Roman"/>
            <w:sz w:val="22"/>
            <w:szCs w:val="22"/>
          </w:rPr>
          <w:t xml:space="preserve">9.1</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Пояснения к Образцам форм документов, включаемых в состав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71</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68" w:anchor="_Toc186224068" w:history="1">
        <w:r>
          <w:rPr>
            <w:rStyle w:val="1204"/>
            <w:rFonts w:ascii="Times New Roman" w:hAnsi="Times New Roman" w:eastAsia="Times New Roman" w:cs="Times New Roman"/>
            <w:sz w:val="22"/>
            <w:szCs w:val="22"/>
          </w:rPr>
          <w:t xml:space="preserve">10.</w:t>
        </w:r>
        <w:r>
          <w:rPr>
            <w:rFonts w:ascii="Times New Roman" w:hAnsi="Times New Roman" w:eastAsia="Times New Roman" w:cs="Times New Roman" w:eastAsiaTheme="minorEastAsia"/>
            <w:b w:val="0"/>
            <w:caps w:val="0"/>
            <w:sz w:val="22"/>
            <w:szCs w:val="22"/>
            <w:lang w:eastAsia="ru-RU"/>
            <w14:ligatures w14:val="standardContextual"/>
          </w:rPr>
          <w:tab/>
        </w:r>
        <w:r>
          <w:rPr>
            <w:rStyle w:val="1204"/>
            <w:rFonts w:ascii="Times New Roman" w:hAnsi="Times New Roman" w:eastAsia="Times New Roman" w:cs="Times New Roman"/>
            <w:sz w:val="22"/>
            <w:szCs w:val="22"/>
          </w:rPr>
          <w:t xml:space="preserve">Приложение № 5 – Образцы форм документов, предоставляемых Победителем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72</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69" w:anchor="_Toc186224069" w:history="1">
        <w:r>
          <w:rPr>
            <w:rStyle w:val="1204"/>
            <w:rFonts w:ascii="Times New Roman" w:hAnsi="Times New Roman" w:eastAsia="Times New Roman" w:cs="Times New Roman"/>
            <w:sz w:val="22"/>
            <w:szCs w:val="22"/>
          </w:rPr>
          <w:t xml:space="preserve">10.1</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Пояснения к Образцам форм документов, предоставляемых Победителем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70" w:anchor="_Toc186224070" w:history="1">
        <w:r>
          <w:rPr>
            <w:rStyle w:val="1204"/>
            <w:rFonts w:ascii="Times New Roman" w:hAnsi="Times New Roman" w:eastAsia="Times New Roman" w:cs="Times New Roman"/>
            <w:sz w:val="22"/>
            <w:szCs w:val="22"/>
          </w:rPr>
          <w:t xml:space="preserve">10.2</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Форма справки «Сведения о цепочке собственников, включая бенефициаров (в том числе конечных)»</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71" w:anchor="_Toc186224071" w:history="1">
        <w:r>
          <w:rPr>
            <w:rStyle w:val="1204"/>
            <w:rFonts w:ascii="Times New Roman" w:hAnsi="Times New Roman" w:eastAsia="Times New Roman" w:cs="Times New Roman"/>
            <w:sz w:val="22"/>
            <w:szCs w:val="22"/>
          </w:rPr>
          <w:t xml:space="preserve">10.3</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Форма «Заверение об обстоятельствах»</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72" w:anchor="_Toc186224072" w:history="1">
        <w:r>
          <w:rPr>
            <w:rStyle w:val="1204"/>
            <w:rFonts w:ascii="Times New Roman" w:hAnsi="Times New Roman" w:eastAsia="Times New Roman" w:cs="Times New Roman"/>
            <w:sz w:val="22"/>
            <w:szCs w:val="22"/>
          </w:rPr>
          <w:t xml:space="preserve">11.</w:t>
        </w:r>
        <w:r>
          <w:rPr>
            <w:rFonts w:ascii="Times New Roman" w:hAnsi="Times New Roman" w:eastAsia="Times New Roman" w:cs="Times New Roman" w:eastAsiaTheme="minorEastAsia"/>
            <w:b w:val="0"/>
            <w:caps w:val="0"/>
            <w:sz w:val="22"/>
            <w:szCs w:val="22"/>
            <w:lang w:eastAsia="ru-RU"/>
            <w14:ligatures w14:val="standardContextual"/>
          </w:rPr>
          <w:tab/>
        </w:r>
        <w:r>
          <w:rPr>
            <w:rStyle w:val="1204"/>
            <w:rFonts w:ascii="Times New Roman" w:hAnsi="Times New Roman" w:eastAsia="Times New Roman" w:cs="Times New Roman"/>
            <w:sz w:val="22"/>
            <w:szCs w:val="22"/>
          </w:rPr>
          <w:t xml:space="preserve">Приложение № 6 – Состав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74</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73" w:anchor="_Toc186224073" w:history="1">
        <w:r>
          <w:rPr>
            <w:rStyle w:val="1204"/>
            <w:rFonts w:ascii="Times New Roman" w:hAnsi="Times New Roman" w:eastAsia="Times New Roman" w:cs="Times New Roman"/>
            <w:sz w:val="22"/>
            <w:szCs w:val="22"/>
          </w:rPr>
          <w:t xml:space="preserve">11.1</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Состав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74" w:anchor="_Toc186224074" w:history="1">
        <w:r>
          <w:rPr>
            <w:rStyle w:val="1204"/>
            <w:rFonts w:ascii="Times New Roman" w:hAnsi="Times New Roman" w:eastAsia="Times New Roman" w:cs="Times New Roman"/>
            <w:sz w:val="22"/>
            <w:szCs w:val="22"/>
          </w:rPr>
          <w:t xml:space="preserve">12.</w:t>
        </w:r>
        <w:r>
          <w:rPr>
            <w:rFonts w:ascii="Times New Roman" w:hAnsi="Times New Roman" w:eastAsia="Times New Roman" w:cs="Times New Roman" w:eastAsiaTheme="minorEastAsia"/>
            <w:b w:val="0"/>
            <w:caps w:val="0"/>
            <w:sz w:val="22"/>
            <w:szCs w:val="22"/>
            <w:lang w:eastAsia="ru-RU"/>
            <w14:ligatures w14:val="standardContextual"/>
          </w:rPr>
          <w:tab/>
        </w:r>
        <w:r>
          <w:rPr>
            <w:rStyle w:val="1204"/>
            <w:rFonts w:ascii="Times New Roman" w:hAnsi="Times New Roman" w:eastAsia="Times New Roman" w:cs="Times New Roman"/>
            <w:sz w:val="22"/>
            <w:szCs w:val="22"/>
          </w:rPr>
          <w:t xml:space="preserve">Приложение № 7 – Отборочные критерии рассмотрения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77</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75" w:anchor="_Toc186224075" w:history="1">
        <w:r>
          <w:rPr>
            <w:rStyle w:val="1204"/>
            <w:rFonts w:ascii="Times New Roman" w:hAnsi="Times New Roman" w:eastAsia="Times New Roman" w:cs="Times New Roman"/>
            <w:sz w:val="22"/>
            <w:szCs w:val="22"/>
          </w:rPr>
          <w:t xml:space="preserve">12.1</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Отборочные критерии рассмотрения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76" w:anchor="_Toc186224076" w:history="1">
        <w:r>
          <w:rPr>
            <w:rStyle w:val="1204"/>
            <w:rFonts w:ascii="Times New Roman" w:hAnsi="Times New Roman" w:eastAsia="Times New Roman" w:cs="Times New Roman"/>
            <w:sz w:val="22"/>
            <w:szCs w:val="22"/>
          </w:rPr>
          <w:t xml:space="preserve">12.2</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Дополнительные критерии проверки заявок на соответствие условиям Документации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77" w:anchor="_Toc186224077" w:history="1">
        <w:r>
          <w:rPr>
            <w:rStyle w:val="1204"/>
            <w:rFonts w:ascii="Times New Roman" w:hAnsi="Times New Roman" w:eastAsia="Times New Roman" w:cs="Times New Roman"/>
            <w:sz w:val="22"/>
            <w:szCs w:val="22"/>
          </w:rPr>
          <w:t xml:space="preserve">13.</w:t>
        </w:r>
        <w:r>
          <w:rPr>
            <w:rFonts w:ascii="Times New Roman" w:hAnsi="Times New Roman" w:eastAsia="Times New Roman" w:cs="Times New Roman" w:eastAsiaTheme="minorEastAsia"/>
            <w:b w:val="0"/>
            <w:caps w:val="0"/>
            <w:sz w:val="22"/>
            <w:szCs w:val="22"/>
            <w:lang w:eastAsia="ru-RU"/>
            <w14:ligatures w14:val="standardContextual"/>
          </w:rPr>
          <w:tab/>
        </w:r>
        <w:r>
          <w:rPr>
            <w:rStyle w:val="1204"/>
            <w:rFonts w:ascii="Times New Roman" w:hAnsi="Times New Roman" w:eastAsia="Times New Roman" w:cs="Times New Roman"/>
            <w:sz w:val="22"/>
            <w:szCs w:val="22"/>
          </w:rPr>
          <w:t xml:space="preserve">Приложение № 8 – Порядок и критерии оценки и сопоставления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78" w:anchor="_Toc186224078" w:history="1">
        <w:r>
          <w:rPr>
            <w:rStyle w:val="1204"/>
            <w:rFonts w:ascii="Times New Roman" w:hAnsi="Times New Roman" w:eastAsia="Times New Roman" w:cs="Times New Roman"/>
            <w:sz w:val="22"/>
            <w:szCs w:val="22"/>
          </w:rPr>
          <w:t xml:space="preserve">13.1</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Порядок и критерии оценки и сопоставления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79" w:anchor="_Toc186224079" w:history="1">
        <w:r>
          <w:rPr>
            <w:rStyle w:val="1204"/>
            <w:rFonts w:ascii="Times New Roman" w:hAnsi="Times New Roman" w:eastAsia="Times New Roman" w:cs="Times New Roman"/>
            <w:sz w:val="22"/>
            <w:szCs w:val="22"/>
          </w:rPr>
          <w:t xml:space="preserve">14.</w:t>
        </w:r>
        <w:r>
          <w:rPr>
            <w:rFonts w:ascii="Times New Roman" w:hAnsi="Times New Roman" w:eastAsia="Times New Roman" w:cs="Times New Roman" w:eastAsiaTheme="minorEastAsia"/>
            <w:b w:val="0"/>
            <w:caps w:val="0"/>
            <w:sz w:val="22"/>
            <w:szCs w:val="22"/>
            <w:lang w:eastAsia="ru-RU"/>
            <w14:ligatures w14:val="standardContextual"/>
          </w:rPr>
          <w:tab/>
        </w:r>
        <w:r>
          <w:rPr>
            <w:rStyle w:val="1204"/>
            <w:rFonts w:ascii="Times New Roman" w:hAnsi="Times New Roman" w:eastAsia="Times New Roman" w:cs="Times New Roman"/>
            <w:sz w:val="22"/>
            <w:szCs w:val="22"/>
          </w:rPr>
          <w:t xml:space="preserve">Приложение № 9 – Обоснование НМЦ</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90</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80" w:anchor="_Toc186224080" w:history="1">
        <w:r>
          <w:rPr>
            <w:rStyle w:val="1204"/>
            <w:rFonts w:ascii="Times New Roman" w:hAnsi="Times New Roman" w:eastAsia="Times New Roman" w:cs="Times New Roman"/>
            <w:sz w:val="22"/>
            <w:szCs w:val="22"/>
          </w:rPr>
          <w:t xml:space="preserve">14.1</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Пояснения к Обоснованию НМЦ</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_Toc186224080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90</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81" w:anchor="_Toc186224081" w:history="1">
        <w:r>
          <w:rPr>
            <w:rStyle w:val="1204"/>
            <w:rFonts w:ascii="Times New Roman" w:hAnsi="Times New Roman" w:eastAsia="Times New Roman" w:cs="Times New Roman"/>
            <w:sz w:val="22"/>
            <w:szCs w:val="22"/>
          </w:rPr>
          <w:t xml:space="preserve">15.</w:t>
        </w:r>
        <w:r>
          <w:rPr>
            <w:rFonts w:ascii="Times New Roman" w:hAnsi="Times New Roman" w:eastAsia="Times New Roman" w:cs="Times New Roman" w:eastAsiaTheme="minorEastAsia"/>
            <w:b w:val="0"/>
            <w:caps w:val="0"/>
            <w:sz w:val="22"/>
            <w:szCs w:val="22"/>
            <w:lang w:eastAsia="ru-RU"/>
            <w14:ligatures w14:val="standardContextual"/>
          </w:rPr>
          <w:tab/>
        </w:r>
        <w:r>
          <w:rPr>
            <w:rStyle w:val="1204"/>
            <w:rFonts w:ascii="Times New Roman" w:hAnsi="Times New Roman" w:eastAsia="Times New Roman" w:cs="Times New Roman"/>
            <w:sz w:val="22"/>
            <w:szCs w:val="22"/>
          </w:rPr>
          <w:t xml:space="preserve">Приложение № 10 – Форма Заявки на аккредитацию</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_Toc186224081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91</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82" w:anchor="_Toc186224082" w:history="1">
        <w:r>
          <w:rPr>
            <w:rStyle w:val="1204"/>
            <w:rFonts w:ascii="Times New Roman" w:hAnsi="Times New Roman" w:eastAsia="Times New Roman" w:cs="Times New Roman"/>
            <w:sz w:val="22"/>
            <w:szCs w:val="22"/>
          </w:rPr>
          <w:t xml:space="preserve">15.1</w:t>
        </w:r>
        <w:r>
          <w:rPr>
            <w:rFonts w:ascii="Times New Roman" w:hAnsi="Times New Roman" w:eastAsia="Times New Roman" w:cs="Times New Roman" w:eastAsiaTheme="minorEastAsia"/>
            <w:sz w:val="22"/>
            <w:szCs w:val="22"/>
            <w:lang w:eastAsia="ru-RU"/>
            <w14:ligatures w14:val="standardContextual"/>
          </w:rPr>
          <w:tab/>
        </w:r>
        <w:r>
          <w:rPr>
            <w:rStyle w:val="1204"/>
            <w:rFonts w:ascii="Times New Roman" w:hAnsi="Times New Roman" w:eastAsia="Times New Roman" w:cs="Times New Roman"/>
            <w:sz w:val="22"/>
            <w:szCs w:val="22"/>
          </w:rPr>
          <w:t xml:space="preserve">Пояснения к форме Заявки на аккредитацию</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_Toc186224082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91</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p>
      <w:pPr>
        <w:pStyle w:val="1194"/>
        <w:keepNext/>
        <w:spacing w:before="60"/>
        <w:rPr>
          <w:rStyle w:val="1225"/>
          <w:rFonts w:ascii="Times New Roman" w:hAnsi="Times New Roman" w:cs="Times New Roman"/>
          <w:sz w:val="22"/>
          <w:szCs w:val="22"/>
        </w:rPr>
      </w:pPr>
      <w:r>
        <w:rPr>
          <w:rStyle w:val="1225"/>
          <w:rFonts w:ascii="Times New Roman" w:hAnsi="Times New Roman" w:eastAsia="Times New Roman" w:cs="Times New Roman"/>
          <w:sz w:val="22"/>
          <w:szCs w:val="22"/>
        </w:rPr>
        <w:t xml:space="preserve">[Примечание (дополнительные удобства работы с Документацией о закупке; </w:t>
      </w:r>
      <w:r>
        <w:rPr>
          <w:rStyle w:val="1225"/>
          <w:rFonts w:ascii="Times New Roman" w:hAnsi="Times New Roman" w:eastAsia="Times New Roman" w:cs="Times New Roman"/>
          <w:sz w:val="22"/>
          <w:szCs w:val="22"/>
        </w:rPr>
        <w:t xml:space="preserve">Microsoft Word | </w:t>
      </w:r>
      <w:r>
        <w:rPr>
          <w:rStyle w:val="1225"/>
          <w:rFonts w:ascii="Times New Roman" w:hAnsi="Times New Roman" w:eastAsia="Times New Roman" w:cs="Times New Roman"/>
          <w:color w:val="4472c4" w:themeColor="accent1"/>
          <w:sz w:val="22"/>
          <w:szCs w:val="22"/>
        </w:rPr>
        <w:t xml:space="preserve">AlterOffice AText – отмечены отличая для данного текстового редактора</w:t>
      </w:r>
      <w:r>
        <w:rPr>
          <w:rStyle w:val="1225"/>
          <w:rFonts w:ascii="Times New Roman" w:hAnsi="Times New Roman" w:eastAsia="Times New Roman" w:cs="Times New Roman"/>
          <w:sz w:val="22"/>
          <w:szCs w:val="22"/>
        </w:rPr>
        <w:t xml:space="preserve">):</w:t>
      </w:r>
      <w:r>
        <w:rPr>
          <w:rStyle w:val="1225"/>
          <w:rFonts w:ascii="Times New Roman" w:hAnsi="Times New Roman" w:cs="Times New Roman"/>
          <w:sz w:val="22"/>
          <w:szCs w:val="22"/>
        </w:rPr>
      </w:r>
      <w:r>
        <w:rPr>
          <w:rStyle w:val="1225"/>
          <w:rFonts w:ascii="Times New Roman" w:hAnsi="Times New Roman" w:cs="Times New Roman"/>
          <w:sz w:val="22"/>
          <w:szCs w:val="22"/>
        </w:rPr>
      </w:r>
    </w:p>
    <w:p>
      <w:pPr>
        <w:pStyle w:val="1194"/>
        <w:numPr>
          <w:ilvl w:val="0"/>
          <w:numId w:val="16"/>
        </w:numPr>
        <w:ind w:left="284" w:hanging="284"/>
        <w:spacing w:before="60"/>
        <w:rPr>
          <w:rStyle w:val="1225"/>
          <w:rFonts w:ascii="Times New Roman" w:hAnsi="Times New Roman" w:cs="Times New Roman"/>
          <w:sz w:val="22"/>
          <w:szCs w:val="22"/>
        </w:rPr>
      </w:pPr>
      <w:r>
        <w:rPr>
          <w:rStyle w:val="1225"/>
          <w:rFonts w:ascii="Times New Roman" w:hAnsi="Times New Roman" w:eastAsia="Times New Roman" w:cs="Times New Roman"/>
          <w:sz w:val="22"/>
          <w:szCs w:val="22"/>
        </w:rPr>
        <w:t xml:space="preserve">для навигации рекомендуется использовать боковое меню – включается на вкладке «Вид» в разделе «Отображение» опцией «Область навигации»</w:t>
      </w:r>
      <w:r>
        <w:rPr>
          <w:rStyle w:val="1225"/>
          <w:rFonts w:ascii="Times New Roman" w:hAnsi="Times New Roman" w:eastAsia="Times New Roman" w:cs="Times New Roman"/>
          <w:sz w:val="22"/>
          <w:szCs w:val="22"/>
        </w:rPr>
        <w:t xml:space="preserve"> </w:t>
      </w:r>
      <w:r>
        <w:rPr>
          <w:rStyle w:val="1225"/>
          <w:rFonts w:ascii="Times New Roman" w:hAnsi="Times New Roman" w:eastAsia="Times New Roman" w:cs="Times New Roman"/>
          <w:sz w:val="22"/>
          <w:szCs w:val="22"/>
        </w:rPr>
        <w:t xml:space="preserve">| </w:t>
      </w:r>
      <w:r>
        <w:rPr>
          <w:rStyle w:val="1225"/>
          <w:rFonts w:ascii="Times New Roman" w:hAnsi="Times New Roman" w:eastAsia="Times New Roman" w:cs="Times New Roman"/>
          <w:color w:val="4472c4" w:themeColor="accent1"/>
          <w:sz w:val="22"/>
          <w:szCs w:val="22"/>
        </w:rPr>
        <w:t xml:space="preserve">включается на вкладке «Вид» опцией «Навигатор»</w:t>
      </w:r>
      <w:r>
        <w:rPr>
          <w:rStyle w:val="1225"/>
          <w:rFonts w:ascii="Times New Roman" w:hAnsi="Times New Roman" w:eastAsia="Times New Roman" w:cs="Times New Roman"/>
          <w:sz w:val="22"/>
          <w:szCs w:val="22"/>
        </w:rPr>
        <w:t xml:space="preserve">;</w:t>
      </w:r>
      <w:r>
        <w:rPr>
          <w:rStyle w:val="1225"/>
          <w:rFonts w:ascii="Times New Roman" w:hAnsi="Times New Roman" w:cs="Times New Roman"/>
          <w:sz w:val="22"/>
          <w:szCs w:val="22"/>
        </w:rPr>
      </w:r>
      <w:r>
        <w:rPr>
          <w:rStyle w:val="1225"/>
          <w:rFonts w:ascii="Times New Roman" w:hAnsi="Times New Roman" w:cs="Times New Roman"/>
          <w:sz w:val="22"/>
          <w:szCs w:val="22"/>
        </w:rPr>
      </w:r>
    </w:p>
    <w:p>
      <w:pPr>
        <w:pStyle w:val="1194"/>
        <w:numPr>
          <w:ilvl w:val="0"/>
          <w:numId w:val="16"/>
        </w:numPr>
        <w:ind w:left="284" w:hanging="284"/>
        <w:spacing w:before="60"/>
        <w:rPr>
          <w:rStyle w:val="1225"/>
          <w:rFonts w:ascii="Times New Roman" w:hAnsi="Times New Roman" w:cs="Times New Roman"/>
          <w:sz w:val="22"/>
          <w:szCs w:val="22"/>
        </w:rPr>
      </w:pPr>
      <w:r>
        <w:rPr>
          <w:rStyle w:val="1225"/>
          <w:rFonts w:ascii="Times New Roman" w:hAnsi="Times New Roman" w:eastAsia="Times New Roman" w:cs="Times New Roman"/>
          <w:sz w:val="22"/>
          <w:szCs w:val="22"/>
        </w:rPr>
        <w:t xml:space="preserve">переход по перекрестным и другим ссылкам осуществляется левым кликом мыши с</w:t>
      </w:r>
      <w:r>
        <w:rPr>
          <w:rStyle w:val="1225"/>
          <w:rFonts w:ascii="Times New Roman" w:hAnsi="Times New Roman" w:eastAsia="Times New Roman" w:cs="Times New Roman"/>
          <w:sz w:val="22"/>
          <w:szCs w:val="22"/>
          <w:lang w:val="en-US"/>
        </w:rPr>
        <w:t xml:space="preserve"> </w:t>
      </w:r>
      <w:r>
        <w:rPr>
          <w:rStyle w:val="1225"/>
          <w:rFonts w:ascii="Times New Roman" w:hAnsi="Times New Roman" w:eastAsia="Times New Roman" w:cs="Times New Roman"/>
          <w:sz w:val="22"/>
          <w:szCs w:val="22"/>
        </w:rPr>
        <w:t xml:space="preserve">зажатой клавишей Ctrl, обратный возврат на место в тексте, с </w:t>
      </w:r>
      <w:r>
        <w:rPr>
          <w:rStyle w:val="1225"/>
          <w:rFonts w:ascii="Times New Roman" w:hAnsi="Times New Roman" w:eastAsia="Times New Roman" w:cs="Times New Roman"/>
          <w:sz w:val="22"/>
          <w:szCs w:val="22"/>
        </w:rPr>
        <w:t xml:space="preserve">котор</w:t>
      </w:r>
      <w:r>
        <w:rPr>
          <w:rStyle w:val="1225"/>
          <w:rFonts w:ascii="Times New Roman" w:hAnsi="Times New Roman" w:eastAsia="Times New Roman" w:cs="Times New Roman"/>
          <w:sz w:val="22"/>
          <w:szCs w:val="22"/>
        </w:rPr>
        <w:t xml:space="preserve">ого</w:t>
      </w:r>
      <w:r>
        <w:rPr>
          <w:rStyle w:val="1225"/>
          <w:rFonts w:ascii="Times New Roman" w:hAnsi="Times New Roman" w:eastAsia="Times New Roman" w:cs="Times New Roman"/>
          <w:sz w:val="22"/>
          <w:szCs w:val="22"/>
        </w:rPr>
        <w:t xml:space="preserve"> </w:t>
      </w:r>
      <w:r>
        <w:rPr>
          <w:rStyle w:val="1225"/>
          <w:rFonts w:ascii="Times New Roman" w:hAnsi="Times New Roman" w:eastAsia="Times New Roman" w:cs="Times New Roman"/>
          <w:sz w:val="22"/>
          <w:szCs w:val="22"/>
        </w:rPr>
        <w:t xml:space="preserve">был </w:t>
      </w:r>
      <w:r>
        <w:rPr>
          <w:rStyle w:val="1225"/>
          <w:rFonts w:ascii="Times New Roman" w:hAnsi="Times New Roman" w:eastAsia="Times New Roman" w:cs="Times New Roman"/>
          <w:sz w:val="22"/>
          <w:szCs w:val="22"/>
        </w:rPr>
        <w:t xml:space="preserve">сделан</w:t>
      </w:r>
      <w:r>
        <w:rPr>
          <w:rStyle w:val="1225"/>
          <w:rFonts w:ascii="Times New Roman" w:hAnsi="Times New Roman" w:eastAsia="Times New Roman" w:cs="Times New Roman"/>
          <w:sz w:val="22"/>
          <w:szCs w:val="22"/>
        </w:rPr>
        <w:t xml:space="preserve"> </w:t>
      </w:r>
      <w:r>
        <w:rPr>
          <w:rStyle w:val="1225"/>
          <w:rFonts w:ascii="Times New Roman" w:hAnsi="Times New Roman" w:eastAsia="Times New Roman" w:cs="Times New Roman"/>
          <w:sz w:val="22"/>
          <w:szCs w:val="22"/>
        </w:rPr>
        <w:t xml:space="preserve">переход, осуществляется нажатием стрелки влево (←) с зажатой левой клавишей Alt</w:t>
      </w:r>
      <w:r>
        <w:rPr>
          <w:rStyle w:val="1225"/>
          <w:rFonts w:ascii="Times New Roman" w:hAnsi="Times New Roman" w:eastAsia="Times New Roman" w:cs="Times New Roman"/>
          <w:sz w:val="22"/>
          <w:szCs w:val="22"/>
        </w:rPr>
        <w:t xml:space="preserve"> </w:t>
      </w:r>
      <w:r>
        <w:rPr>
          <w:rStyle w:val="1225"/>
          <w:rFonts w:ascii="Times New Roman" w:hAnsi="Times New Roman" w:eastAsia="Times New Roman" w:cs="Times New Roman"/>
          <w:color w:val="4472c4" w:themeColor="accent1"/>
          <w:sz w:val="22"/>
          <w:szCs w:val="22"/>
        </w:rPr>
        <w:t xml:space="preserve">(обратный переход функционально не реализован в AlterOffice AText, пользуйтесь функциональностью «Навигатор»)</w:t>
      </w:r>
      <w:r>
        <w:rPr>
          <w:rStyle w:val="1225"/>
          <w:rFonts w:ascii="Times New Roman" w:hAnsi="Times New Roman" w:eastAsia="Times New Roman" w:cs="Times New Roman"/>
          <w:sz w:val="22"/>
          <w:szCs w:val="22"/>
        </w:rPr>
        <w:t xml:space="preserve">;</w:t>
      </w:r>
      <w:r>
        <w:rPr>
          <w:rStyle w:val="1225"/>
          <w:rFonts w:ascii="Times New Roman" w:hAnsi="Times New Roman" w:cs="Times New Roman"/>
          <w:sz w:val="22"/>
          <w:szCs w:val="22"/>
        </w:rPr>
      </w:r>
      <w:r>
        <w:rPr>
          <w:rStyle w:val="1225"/>
          <w:rFonts w:ascii="Times New Roman" w:hAnsi="Times New Roman" w:cs="Times New Roman"/>
          <w:sz w:val="22"/>
          <w:szCs w:val="22"/>
        </w:rPr>
      </w:r>
    </w:p>
    <w:p>
      <w:pPr>
        <w:pStyle w:val="1194"/>
        <w:numPr>
          <w:ilvl w:val="0"/>
          <w:numId w:val="16"/>
        </w:numPr>
        <w:ind w:left="284" w:hanging="284"/>
        <w:spacing w:before="60"/>
        <w:rPr>
          <w:rStyle w:val="1225"/>
          <w:rFonts w:ascii="Times New Roman" w:hAnsi="Times New Roman" w:cs="Times New Roman"/>
          <w:sz w:val="22"/>
          <w:szCs w:val="22"/>
        </w:rPr>
      </w:pPr>
      <w:r>
        <w:rPr>
          <w:rStyle w:val="1225"/>
          <w:rFonts w:ascii="Times New Roman" w:hAnsi="Times New Roman" w:eastAsia="Times New Roman" w:cs="Times New Roman"/>
          <w:sz w:val="22"/>
          <w:szCs w:val="22"/>
        </w:rPr>
        <w:t xml:space="preserve">открытие внедренного в текст документа (файла) осуществляется по двойному клику левой клавиши мыши по соответствующей иконк</w:t>
      </w:r>
      <w:r>
        <w:rPr>
          <w:rStyle w:val="1225"/>
          <w:rFonts w:ascii="Times New Roman" w:hAnsi="Times New Roman" w:eastAsia="Times New Roman" w:cs="Times New Roman"/>
          <w:sz w:val="22"/>
          <w:szCs w:val="22"/>
        </w:rPr>
        <w:t xml:space="preserve">е</w:t>
      </w:r>
      <w:r>
        <w:rPr>
          <w:rStyle w:val="1225"/>
          <w:rFonts w:ascii="Times New Roman" w:hAnsi="Times New Roman" w:eastAsia="Times New Roman" w:cs="Times New Roman"/>
          <w:sz w:val="22"/>
          <w:szCs w:val="22"/>
        </w:rPr>
        <w:t xml:space="preserve"> документа (файла) в</w:t>
      </w:r>
      <w:r>
        <w:rPr>
          <w:rStyle w:val="1225"/>
          <w:rFonts w:ascii="Times New Roman" w:hAnsi="Times New Roman" w:eastAsia="Times New Roman" w:cs="Times New Roman"/>
          <w:sz w:val="22"/>
          <w:szCs w:val="22"/>
          <w:lang w:val="en-US"/>
        </w:rPr>
        <w:t xml:space="preserve"> </w:t>
      </w:r>
      <w:r>
        <w:rPr>
          <w:rStyle w:val="1225"/>
          <w:rFonts w:ascii="Times New Roman" w:hAnsi="Times New Roman" w:eastAsia="Times New Roman" w:cs="Times New Roman"/>
          <w:sz w:val="22"/>
          <w:szCs w:val="22"/>
        </w:rPr>
        <w:t xml:space="preserve">тексте</w:t>
      </w:r>
      <w:r>
        <w:rPr>
          <w:rStyle w:val="1225"/>
          <w:rFonts w:ascii="Times New Roman" w:hAnsi="Times New Roman" w:eastAsia="Times New Roman" w:cs="Times New Roman"/>
          <w:sz w:val="22"/>
          <w:szCs w:val="22"/>
        </w:rPr>
        <w:t xml:space="preserve">;</w:t>
      </w:r>
      <w:r>
        <w:rPr>
          <w:rStyle w:val="1225"/>
          <w:rFonts w:ascii="Times New Roman" w:hAnsi="Times New Roman" w:cs="Times New Roman"/>
          <w:sz w:val="22"/>
          <w:szCs w:val="22"/>
        </w:rPr>
      </w:r>
      <w:r>
        <w:rPr>
          <w:rStyle w:val="1225"/>
          <w:rFonts w:ascii="Times New Roman" w:hAnsi="Times New Roman" w:cs="Times New Roman"/>
          <w:sz w:val="22"/>
          <w:szCs w:val="22"/>
        </w:rPr>
      </w:r>
    </w:p>
    <w:p>
      <w:pPr>
        <w:pStyle w:val="1194"/>
        <w:numPr>
          <w:ilvl w:val="0"/>
          <w:numId w:val="16"/>
        </w:numPr>
        <w:ind w:left="284" w:hanging="284"/>
        <w:spacing w:before="60"/>
        <w:rPr>
          <w:rStyle w:val="1225"/>
          <w:rFonts w:ascii="Times New Roman" w:hAnsi="Times New Roman" w:cs="Times New Roman"/>
          <w:sz w:val="22"/>
          <w:szCs w:val="22"/>
        </w:rPr>
      </w:pPr>
      <w:r>
        <w:rPr>
          <w:rStyle w:val="1225"/>
          <w:rFonts w:ascii="Times New Roman" w:hAnsi="Times New Roman" w:eastAsia="Times New Roman" w:cs="Times New Roman"/>
          <w:color w:val="4472c4" w:themeColor="accent1"/>
          <w:sz w:val="22"/>
          <w:szCs w:val="22"/>
        </w:rPr>
        <w:t xml:space="preserve">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1225"/>
          <w:rFonts w:ascii="Times New Roman" w:hAnsi="Times New Roman" w:eastAsia="Times New Roman" w:cs="Times New Roman"/>
          <w:sz w:val="22"/>
          <w:szCs w:val="22"/>
        </w:rPr>
        <w:t xml:space="preserve">.]</w:t>
      </w:r>
      <w:r>
        <w:rPr>
          <w:rStyle w:val="1225"/>
          <w:rFonts w:ascii="Times New Roman" w:hAnsi="Times New Roman" w:cs="Times New Roman"/>
          <w:sz w:val="22"/>
          <w:szCs w:val="22"/>
        </w:rPr>
      </w:r>
      <w:r>
        <w:rPr>
          <w:rStyle w:val="1225"/>
          <w:rFonts w:ascii="Times New Roman" w:hAnsi="Times New Roman" w:cs="Times New Roman"/>
          <w:sz w:val="22"/>
          <w:szCs w:val="22"/>
        </w:rPr>
      </w:r>
    </w:p>
    <w:p>
      <w:pPr>
        <w:pStyle w:val="1193"/>
        <w:rPr>
          <w:rFonts w:ascii="Times New Roman" w:hAnsi="Times New Roman" w:cs="Times New Roman"/>
          <w:sz w:val="22"/>
          <w:szCs w:val="22"/>
        </w:rPr>
        <w:outlineLvl w:val="0"/>
      </w:pPr>
      <w:r>
        <w:rPr>
          <w:rFonts w:ascii="Times New Roman" w:hAnsi="Times New Roman" w:eastAsia="Times New Roman" w:cs="Times New Roman"/>
          <w:sz w:val="22"/>
          <w:szCs w:val="22"/>
        </w:rPr>
      </w:r>
      <w:bookmarkStart w:id="0" w:name="_Toc186224011"/>
      <w:r>
        <w:rPr>
          <w:rFonts w:ascii="Times New Roman" w:hAnsi="Times New Roman" w:eastAsia="Times New Roman" w:cs="Times New Roman"/>
          <w:sz w:val="22"/>
          <w:szCs w:val="22"/>
        </w:rPr>
        <w:t xml:space="preserve">Сокращения</w:t>
      </w:r>
      <w:bookmarkEnd w:id="0"/>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ГК РФ</w:t>
      </w:r>
      <w:r>
        <w:rPr>
          <w:rFonts w:ascii="Times New Roman" w:hAnsi="Times New Roman" w:eastAsia="Times New Roman" w:cs="Times New Roman"/>
          <w:sz w:val="22"/>
          <w:szCs w:val="22"/>
        </w:rPr>
        <w:t xml:space="preserve"> – Гражданской кодекс Российской Федерации.</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Декларация ПИРААП</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декларация о подтверждении использования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изготовлении продукции российского алюминия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его полуфабрикатов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указанием их доли в общем объеме используемого алюминия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его полуфабрикатов в натуральном выражении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ЕГРИП</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диный государственный реестр индивидуальных предпринимателей.</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ЕГРЮЛ</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диный государственный реестр юридических лиц.</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ЕИС</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диная информационная система в сфере закупок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 </w:t>
      </w:r>
      <w:r>
        <w:rPr>
          <w:rFonts w:ascii="Times New Roman" w:hAnsi="Times New Roman" w:eastAsia="Times New Roman" w:cs="Times New Roman"/>
          <w:b/>
          <w:bCs/>
          <w:sz w:val="22"/>
          <w:szCs w:val="22"/>
        </w:rPr>
        <w:t xml:space="preserve">209</w:t>
      </w:r>
      <w:r>
        <w:rPr>
          <w:rFonts w:ascii="Times New Roman" w:hAnsi="Times New Roman" w:eastAsia="Times New Roman" w:cs="Times New Roman"/>
          <w:b/>
          <w:bCs/>
          <w:sz w:val="22"/>
          <w:szCs w:val="22"/>
        </w:rPr>
        <w:t xml:space="preserve">-ФЗ</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Федеральны</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закон от 24.07.2007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209-ФЗ «О развитии малого и среднего предпринимательства в Российской Федерации»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 223-ФЗ</w:t>
      </w:r>
      <w:r>
        <w:rPr>
          <w:rFonts w:ascii="Times New Roman" w:hAnsi="Times New Roman" w:eastAsia="Times New Roman" w:cs="Times New Roman"/>
          <w:sz w:val="22"/>
          <w:szCs w:val="22"/>
        </w:rPr>
        <w:t xml:space="preserve"> – Федеральный закон от 18.07.2011 № 223-ФЗ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закупках товаров, работ, услуг отдельными видами юридических лиц».</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 </w:t>
      </w:r>
      <w:r>
        <w:rPr>
          <w:rFonts w:ascii="Times New Roman" w:hAnsi="Times New Roman" w:eastAsia="Times New Roman" w:cs="Times New Roman"/>
          <w:b/>
          <w:bCs/>
          <w:sz w:val="22"/>
          <w:szCs w:val="22"/>
        </w:rPr>
        <w:t xml:space="preserve">255</w:t>
      </w:r>
      <w:r>
        <w:rPr>
          <w:rFonts w:ascii="Times New Roman" w:hAnsi="Times New Roman" w:eastAsia="Times New Roman" w:cs="Times New Roman"/>
          <w:b/>
          <w:bCs/>
          <w:sz w:val="22"/>
          <w:szCs w:val="22"/>
        </w:rPr>
        <w:t xml:space="preserve">-ФЗ</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Федеральны</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закон от 14.07.2022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255-ФЗ «О контроле 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деятельностью лиц, находящихся под иностранным влиянием»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 422-ФЗ</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Федеральны</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закон от 27.11.2018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422-ФЗ «О проведении эксперимента по установлению специального налогового режима «Налог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профессиональный доход»</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Законодательство</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законодательство Российской Федерации (если в тексте настояще</w:t>
      </w:r>
      <w:r>
        <w:rPr>
          <w:rFonts w:ascii="Times New Roman" w:hAnsi="Times New Roman" w:eastAsia="Times New Roman" w:cs="Times New Roman"/>
          <w:sz w:val="22"/>
          <w:szCs w:val="22"/>
        </w:rPr>
        <w:t xml:space="preserve">й Документации о закупке </w:t>
      </w:r>
      <w:r>
        <w:rPr>
          <w:rFonts w:ascii="Times New Roman" w:hAnsi="Times New Roman" w:eastAsia="Times New Roman" w:cs="Times New Roman"/>
          <w:sz w:val="22"/>
          <w:szCs w:val="22"/>
        </w:rPr>
        <w:t xml:space="preserve">прямо не указано иное)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Извещение</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звещение о проведении настоящей закупки.</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ИНН</w:t>
      </w:r>
      <w:r>
        <w:rPr>
          <w:rFonts w:ascii="Times New Roman" w:hAnsi="Times New Roman" w:eastAsia="Times New Roman" w:cs="Times New Roman"/>
          <w:sz w:val="22"/>
          <w:szCs w:val="22"/>
        </w:rPr>
        <w:t xml:space="preserve"> – идентификационный номер налогоплательщика.</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ИФНС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инспекция Федеральной налоговой службы Российской Федерации.</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МТР</w:t>
      </w:r>
      <w:r>
        <w:rPr>
          <w:rFonts w:ascii="Times New Roman" w:hAnsi="Times New Roman" w:eastAsia="Times New Roman" w:cs="Times New Roman"/>
          <w:sz w:val="22"/>
          <w:szCs w:val="22"/>
        </w:rPr>
        <w:t xml:space="preserve"> – материально-технические ресурсы.</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НДС</w:t>
      </w:r>
      <w:r>
        <w:rPr>
          <w:rFonts w:ascii="Times New Roman" w:hAnsi="Times New Roman" w:eastAsia="Times New Roman" w:cs="Times New Roman"/>
          <w:sz w:val="22"/>
          <w:szCs w:val="22"/>
        </w:rPr>
        <w:t xml:space="preserve"> – налог на добавленную стоимость.</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НМЦ</w:t>
      </w:r>
      <w:r>
        <w:rPr>
          <w:rFonts w:ascii="Times New Roman" w:hAnsi="Times New Roman" w:eastAsia="Times New Roman" w:cs="Times New Roman"/>
          <w:sz w:val="22"/>
          <w:szCs w:val="22"/>
        </w:rPr>
        <w:t xml:space="preserve"> – начальная (максимальная) цена договора.</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Оператор ЭП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оператор электронной площадки.</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Официальный сайт</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официальный сайт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диной информационной системы в сфере закупок, расположенный </w:t>
      </w:r>
      <w:r>
        <w:rPr>
          <w:rFonts w:ascii="Times New Roman" w:hAnsi="Times New Roman" w:eastAsia="Times New Roman" w:cs="Times New Roman"/>
          <w:sz w:val="22"/>
          <w:szCs w:val="22"/>
        </w:rPr>
        <w:t xml:space="preserve">в сети Интернет </w:t>
      </w:r>
      <w:r>
        <w:rPr>
          <w:rFonts w:ascii="Times New Roman" w:hAnsi="Times New Roman" w:eastAsia="Times New Roman" w:cs="Times New Roman"/>
          <w:sz w:val="22"/>
          <w:szCs w:val="22"/>
        </w:rPr>
        <w:t xml:space="preserve">по </w:t>
      </w:r>
      <w:r>
        <w:rPr>
          <w:rFonts w:ascii="Times New Roman" w:hAnsi="Times New Roman" w:eastAsia="Times New Roman" w:cs="Times New Roman"/>
          <w:sz w:val="22"/>
          <w:szCs w:val="22"/>
          <w:lang w:val="en-US"/>
        </w:rPr>
        <w:t xml:space="preserve">URL</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адресу </w:t>
      </w:r>
      <w:r>
        <w:rPr>
          <w:rFonts w:ascii="Times New Roman" w:hAnsi="Times New Roman" w:eastAsia="Times New Roman" w:cs="Times New Roman"/>
          <w:sz w:val="22"/>
          <w:szCs w:val="22"/>
        </w:rPr>
        <w:t xml:space="preserve">https://zakupki.gov.ru/</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Положение о закупке</w:t>
      </w:r>
      <w:r>
        <w:rPr>
          <w:rFonts w:ascii="Times New Roman" w:hAnsi="Times New Roman" w:eastAsia="Times New Roman" w:cs="Times New Roman"/>
          <w:sz w:val="22"/>
          <w:szCs w:val="22"/>
        </w:rPr>
        <w:t xml:space="preserve"> – Единое Положение о закупке продукции для нужд Группы РусГидро.</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Положение о</w:t>
      </w:r>
      <w:r>
        <w:rPr>
          <w:rFonts w:ascii="Times New Roman" w:hAnsi="Times New Roman" w:eastAsia="Times New Roman" w:cs="Times New Roman"/>
          <w:b/>
          <w:bCs/>
          <w:sz w:val="22"/>
          <w:szCs w:val="22"/>
        </w:rPr>
        <w:t xml:space="preserve">б</w:t>
      </w: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аккредитации</w:t>
      </w:r>
      <w:r>
        <w:rPr>
          <w:rFonts w:ascii="Times New Roman" w:hAnsi="Times New Roman" w:eastAsia="Times New Roman" w:cs="Times New Roman"/>
          <w:sz w:val="22"/>
          <w:szCs w:val="22"/>
        </w:rPr>
        <w:t xml:space="preserve"> – Единое Положение о</w:t>
      </w:r>
      <w:r>
        <w:rPr>
          <w:rFonts w:ascii="Times New Roman" w:hAnsi="Times New Roman" w:eastAsia="Times New Roman" w:cs="Times New Roman"/>
          <w:sz w:val="22"/>
          <w:szCs w:val="22"/>
        </w:rPr>
        <w:t xml:space="preserve">б аккредитации поставщиков продукции в Группе РусГидро, размещенное на Официальном сайте (</w:t>
      </w:r>
      <w:r>
        <w:rPr>
          <w:rFonts w:ascii="Times New Roman" w:hAnsi="Times New Roman" w:eastAsia="Times New Roman" w:cs="Times New Roman"/>
          <w:sz w:val="22"/>
          <w:szCs w:val="22"/>
        </w:rPr>
        <w:t xml:space="preserve">в составе</w:t>
      </w:r>
      <w:r>
        <w:rPr>
          <w:rFonts w:ascii="Times New Roman" w:hAnsi="Times New Roman" w:eastAsia="Times New Roman" w:cs="Times New Roman"/>
          <w:sz w:val="22"/>
          <w:szCs w:val="22"/>
        </w:rPr>
        <w:t xml:space="preserve"> Положени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ПП 395</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остановление Правительства Российской Федерации от 18.03.2022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395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году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ПП 1352</w:t>
      </w:r>
      <w:r>
        <w:rPr>
          <w:rFonts w:ascii="Times New Roman" w:hAnsi="Times New Roman" w:eastAsia="Times New Roman" w:cs="Times New Roman"/>
          <w:sz w:val="22"/>
          <w:szCs w:val="22"/>
        </w:rPr>
        <w:t xml:space="preserve"> – постановление Правительства от 11.12.2014 № 1352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ПП </w:t>
      </w:r>
      <w:r>
        <w:rPr>
          <w:rFonts w:ascii="Times New Roman" w:hAnsi="Times New Roman" w:eastAsia="Times New Roman" w:cs="Times New Roman"/>
          <w:b/>
          <w:bCs/>
          <w:sz w:val="22"/>
          <w:szCs w:val="22"/>
        </w:rPr>
        <w:t xml:space="preserve">1875</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постановление Правительства от 23.12.2024 №</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1875 «О мерах по</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Реестр МСП</w:t>
      </w:r>
      <w:r>
        <w:rPr>
          <w:rFonts w:ascii="Times New Roman" w:hAnsi="Times New Roman" w:eastAsia="Times New Roman" w:cs="Times New Roman"/>
          <w:sz w:val="22"/>
          <w:szCs w:val="22"/>
        </w:rPr>
        <w:t xml:space="preserve"> – единый реестр субъектов малого и среднего предпринимательства, ведение которого осуществляется в соответствии с Законом 209-ФЗ.</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Система ЭДО</w:t>
      </w:r>
      <w:r>
        <w:rPr>
          <w:rStyle w:val="1202"/>
          <w:rFonts w:ascii="Times New Roman" w:hAnsi="Times New Roman" w:eastAsia="Times New Roman" w:cs="Times New Roman"/>
          <w:b/>
          <w:bCs/>
          <w:sz w:val="22"/>
          <w:szCs w:val="22"/>
        </w:rPr>
        <w:footnoteReference w:id="2"/>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Стороны</w:t>
      </w:r>
      <w:r>
        <w:rPr>
          <w:rFonts w:ascii="Times New Roman" w:hAnsi="Times New Roman" w:eastAsia="Times New Roman" w:cs="Times New Roman"/>
          <w:sz w:val="22"/>
          <w:szCs w:val="22"/>
        </w:rPr>
        <w:t xml:space="preserve"> – Организатор, Заказчик и Участники, являющиеся сторонами данной закупки (при совместном упоминании).</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Субъект МСП</w:t>
      </w:r>
      <w:r>
        <w:rPr>
          <w:rFonts w:ascii="Times New Roman" w:hAnsi="Times New Roman" w:eastAsia="Times New Roman" w:cs="Times New Roman"/>
          <w:sz w:val="22"/>
          <w:szCs w:val="22"/>
        </w:rPr>
        <w:t xml:space="preserve"> – субъект малого и среднего предпринимательства.</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ЭП</w:t>
      </w:r>
      <w:r>
        <w:rPr>
          <w:rFonts w:ascii="Times New Roman" w:hAnsi="Times New Roman" w:eastAsia="Times New Roman" w:cs="Times New Roman"/>
          <w:sz w:val="22"/>
          <w:szCs w:val="22"/>
        </w:rPr>
        <w:t xml:space="preserve"> – электронная площадка.</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outlineLvl w:val="0"/>
      </w:pPr>
      <w:r>
        <w:rPr>
          <w:rFonts w:ascii="Times New Roman" w:hAnsi="Times New Roman" w:eastAsia="Times New Roman" w:cs="Times New Roman"/>
          <w:sz w:val="22"/>
          <w:szCs w:val="22"/>
        </w:rPr>
      </w:r>
      <w:bookmarkStart w:id="1" w:name="_Toc186224012"/>
      <w:r>
        <w:rPr>
          <w:rFonts w:ascii="Times New Roman" w:hAnsi="Times New Roman" w:eastAsia="Times New Roman" w:cs="Times New Roman"/>
          <w:sz w:val="22"/>
          <w:szCs w:val="22"/>
        </w:rPr>
        <w:t xml:space="preserve">Термины и определения</w:t>
      </w:r>
      <w:bookmarkEnd w:id="1"/>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Аккредитация</w:t>
      </w:r>
      <w:r>
        <w:rPr>
          <w:rFonts w:ascii="Times New Roman" w:hAnsi="Times New Roman" w:eastAsia="Times New Roman" w:cs="Times New Roman"/>
          <w:sz w:val="22"/>
          <w:szCs w:val="22"/>
        </w:rPr>
        <w:t xml:space="preserve"> – процедура проверки заявителей (потенциальных поставщиков) </w:t>
      </w:r>
      <w:r>
        <w:rPr>
          <w:rFonts w:ascii="Times New Roman" w:hAnsi="Times New Roman" w:eastAsia="Times New Roman" w:cs="Times New Roman"/>
          <w:sz w:val="22"/>
          <w:szCs w:val="22"/>
        </w:rPr>
        <w:t xml:space="preserve">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rPr>
          <w:rFonts w:ascii="Times New Roman" w:hAnsi="Times New Roman" w:eastAsia="Times New Roman" w:cs="Times New Roman"/>
          <w:sz w:val="22"/>
          <w:szCs w:val="22"/>
        </w:rPr>
        <w:t xml:space="preserve">с целью </w:t>
      </w:r>
      <w:r>
        <w:rPr>
          <w:rFonts w:ascii="Times New Roman" w:hAnsi="Times New Roman" w:eastAsia="Times New Roman" w:cs="Times New Roman"/>
          <w:sz w:val="22"/>
          <w:szCs w:val="22"/>
        </w:rPr>
        <w:t xml:space="preserve">защиты интересов Заказчика от действий недобросовестных лиц и неблагонадежных поставщиков продукции при проведении закупочных процедур</w:t>
      </w:r>
      <w:r>
        <w:rPr>
          <w:rFonts w:ascii="Times New Roman" w:hAnsi="Times New Roman" w:eastAsia="Times New Roman" w:cs="Times New Roman"/>
          <w:sz w:val="22"/>
          <w:szCs w:val="22"/>
        </w:rPr>
        <w:t xml:space="preserve"> и выборе Победителя</w:t>
      </w:r>
      <w:r>
        <w:rPr>
          <w:rFonts w:ascii="Times New Roman" w:hAnsi="Times New Roman" w:eastAsia="Times New Roman" w:cs="Times New Roman"/>
          <w:sz w:val="22"/>
          <w:szCs w:val="22"/>
        </w:rP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об аккредитации.</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Актуализация статуса </w:t>
      </w:r>
      <w:r>
        <w:rPr>
          <w:rFonts w:ascii="Times New Roman" w:hAnsi="Times New Roman" w:eastAsia="Times New Roman" w:cs="Times New Roman"/>
          <w:b/>
          <w:bCs/>
          <w:sz w:val="22"/>
          <w:szCs w:val="22"/>
        </w:rPr>
        <w:t xml:space="preserve">(</w:t>
      </w:r>
      <w:r>
        <w:rPr>
          <w:rFonts w:ascii="Times New Roman" w:hAnsi="Times New Roman" w:eastAsia="Times New Roman" w:cs="Times New Roman"/>
          <w:b/>
          <w:bCs/>
          <w:sz w:val="22"/>
          <w:szCs w:val="22"/>
        </w:rPr>
        <w:t xml:space="preserve">аккредитации</w:t>
      </w:r>
      <w:r>
        <w:rPr>
          <w:rFonts w:ascii="Times New Roman" w:hAnsi="Times New Roman" w:eastAsia="Times New Roman" w:cs="Times New Roman"/>
          <w:b/>
          <w:bCs/>
          <w:sz w:val="22"/>
          <w:szCs w:val="22"/>
        </w:rPr>
        <w:t xml:space="preserve">)</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(или наличия оснований,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которым прохождение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не требуется), с продлением срока действия его аккредитации в случае положительного результата такой проверки; при этом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Поставщика (Участника) не требуется повторное заполнение Заявки на аккредитацию</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Альтернативное предложение</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предложение Участника, подаваемое в составе заявки дополнительно к основному и содержащее одно или несколько условий, отличающихся от заявленных в основном предложении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Генеральный подрядчик</w:t>
      </w:r>
      <w:r>
        <w:rPr>
          <w:rFonts w:ascii="Times New Roman" w:hAnsi="Times New Roman" w:eastAsia="Times New Roman" w:cs="Times New Roman"/>
          <w:sz w:val="22"/>
          <w:szCs w:val="22"/>
        </w:rPr>
        <w:t xml:space="preserve"> – подрядчик, привлекающий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rPr>
          <w:rFonts w:ascii="Times New Roman" w:hAnsi="Times New Roman" w:eastAsia="Times New Roman" w:cs="Times New Roman"/>
          <w:sz w:val="22"/>
          <w:szCs w:val="22"/>
        </w:rPr>
        <w:t xml:space="preserve">также </w:t>
      </w:r>
      <w:r>
        <w:rPr>
          <w:rFonts w:ascii="Times New Roman" w:hAnsi="Times New Roman" w:eastAsia="Times New Roman" w:cs="Times New Roman"/>
          <w:sz w:val="22"/>
          <w:szCs w:val="22"/>
        </w:rPr>
        <w:t xml:space="preserve">генеральный исполнитель и соисполнители, генеральный поставщик и субпоставщики, в зависимости от предмета закупки.</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Документация о закупке</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комплект документов, содержащий всю необходимую согласно законодательству информацию о закупке и условиях ее проведения.</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Единая информационная система в сфере закупок</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совокупность информации, содержащейся в баз</w:t>
      </w:r>
      <w:r>
        <w:rPr>
          <w:rFonts w:ascii="Times New Roman" w:hAnsi="Times New Roman" w:eastAsia="Times New Roman" w:cs="Times New Roman"/>
          <w:sz w:val="22"/>
          <w:szCs w:val="22"/>
        </w:rPr>
        <w:t xml:space="preserve">ах</w:t>
      </w:r>
      <w:r>
        <w:rPr>
          <w:rFonts w:ascii="Times New Roman" w:hAnsi="Times New Roman" w:eastAsia="Times New Roman" w:cs="Times New Roman"/>
          <w:sz w:val="22"/>
          <w:szCs w:val="22"/>
        </w:rPr>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rPr>
          <w:rFonts w:ascii="Times New Roman" w:hAnsi="Times New Roman" w:eastAsia="Times New Roman" w:cs="Times New Roman"/>
          <w:sz w:val="22"/>
          <w:szCs w:val="22"/>
        </w:rPr>
        <w:t xml:space="preserve">в установленном</w:t>
      </w:r>
      <w:r>
        <w:rPr>
          <w:rFonts w:ascii="Times New Roman" w:hAnsi="Times New Roman" w:eastAsia="Times New Roman" w:cs="Times New Roman"/>
          <w:sz w:val="22"/>
          <w:szCs w:val="22"/>
        </w:rPr>
        <w:t xml:space="preserve"> законодательством</w:t>
      </w:r>
      <w:r>
        <w:rPr>
          <w:rFonts w:ascii="Times New Roman" w:hAnsi="Times New Roman" w:eastAsia="Times New Roman" w:cs="Times New Roman"/>
          <w:sz w:val="22"/>
          <w:szCs w:val="22"/>
        </w:rPr>
        <w:t xml:space="preserve"> порядке </w:t>
      </w:r>
      <w:r>
        <w:rPr>
          <w:rFonts w:ascii="Times New Roman" w:hAnsi="Times New Roman" w:eastAsia="Times New Roman" w:cs="Times New Roman"/>
          <w:sz w:val="22"/>
          <w:szCs w:val="22"/>
        </w:rPr>
        <w:t xml:space="preserve">с использованием сети Интернет</w:t>
      </w:r>
      <w:r>
        <w:rPr>
          <w:rFonts w:ascii="Times New Roman" w:hAnsi="Times New Roman" w:eastAsia="Times New Roman" w:cs="Times New Roman"/>
          <w:sz w:val="22"/>
          <w:szCs w:val="22"/>
        </w:rPr>
        <w:t xml:space="preserve"> посредствам Официального сайта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Единой информационной системы в сфере закупок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Единый реестр субъектов малого и среднего предпринимательства</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реестр, являющийся официальным источником сведений о юридических лицах и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индивидуальных предпринимателях</w:t>
      </w:r>
      <w:r>
        <w:rPr>
          <w:rFonts w:ascii="Times New Roman" w:hAnsi="Times New Roman" w:eastAsia="Times New Roman" w:cs="Times New Roman"/>
          <w:sz w:val="22"/>
          <w:szCs w:val="22"/>
        </w:rPr>
        <w:t xml:space="preserve">,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Заказчик</w:t>
      </w:r>
      <w:r>
        <w:rPr>
          <w:rFonts w:ascii="Times New Roman" w:hAnsi="Times New Roman" w:eastAsia="Times New Roman" w:cs="Times New Roman"/>
          <w:sz w:val="22"/>
          <w:szCs w:val="22"/>
        </w:rPr>
        <w:t xml:space="preserve"> – юридическое лицо, в интересах и за счет средств, которого осуществляется закупка.</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Закупка</w:t>
      </w:r>
      <w:r>
        <w:rPr>
          <w:rFonts w:ascii="Times New Roman" w:hAnsi="Times New Roman" w:eastAsia="Times New Roman" w:cs="Times New Roman"/>
          <w:sz w:val="22"/>
          <w:szCs w:val="22"/>
        </w:rPr>
        <w:t xml:space="preserve"> – последовательность действий, осуществляемая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требованиями законодательства, Положением о закупке, иными локальными нормативными документами (актами) Заказчика, а для конкурентной закупки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неконкурентной, проводимой способом состязательный отбор) дополнительно – правилами, установленными Извещением и Документацией о закупке, в результате </w:t>
      </w:r>
      <w:r>
        <w:rPr>
          <w:rFonts w:ascii="Times New Roman" w:hAnsi="Times New Roman" w:eastAsia="Times New Roman" w:cs="Times New Roman"/>
          <w:sz w:val="22"/>
          <w:szCs w:val="22"/>
        </w:rPr>
        <w:t xml:space="preserve">которой производится выбор поставщика с целью заключения договора на приобретение продукции.</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Закупочная комиссия</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коллегиальный орган, принимающий решения о ходе проведения соответствующей закупки (в том числе по выбору ее победителя)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Заявка (заявка на участие в закупке)</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конкурентных закупок – в Извещении и</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(или) Документацией о закупке.</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Заявка на аккредитацию</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сведения, которые Заявитель предоставляет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установленном Положением</w:t>
      </w:r>
      <w:r>
        <w:rPr>
          <w:rFonts w:ascii="Times New Roman" w:hAnsi="Times New Roman" w:eastAsia="Times New Roman" w:cs="Times New Roman"/>
          <w:sz w:val="22"/>
          <w:szCs w:val="22"/>
        </w:rPr>
        <w:t xml:space="preserve">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аккредитации</w:t>
      </w:r>
      <w:r>
        <w:rPr>
          <w:rFonts w:ascii="Times New Roman" w:hAnsi="Times New Roman" w:eastAsia="Times New Roman" w:cs="Times New Roman"/>
          <w:sz w:val="22"/>
          <w:szCs w:val="22"/>
        </w:rPr>
        <w:t xml:space="preserve"> порядке для прохождения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Извещение о закупке</w:t>
      </w:r>
      <w:r>
        <w:rPr>
          <w:rFonts w:ascii="Times New Roman" w:hAnsi="Times New Roman" w:eastAsia="Times New Roman" w:cs="Times New Roman"/>
          <w:b/>
          <w:bCs/>
          <w:sz w:val="22"/>
          <w:szCs w:val="22"/>
        </w:rPr>
        <w:t xml:space="preserve"> (Извещение)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 предназначенный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потенциальных Участников, публикация (размещение) которого означает официальное объявление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начале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информаци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объеме, определенном частью</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9 статьи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4 Закона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223-ФЗ и Положением о закупке</w:t>
      </w:r>
      <w:r>
        <w:rPr>
          <w:rFonts w:ascii="Times New Roman" w:hAnsi="Times New Roman" w:eastAsia="Times New Roman" w:cs="Times New Roman"/>
          <w:sz w:val="22"/>
          <w:szCs w:val="22"/>
        </w:rPr>
        <w:t xml:space="preserve">); под данным документом и соответственно его размещением также подразумевается заполнение и создание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Официальном сайте (ЕИС)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ЭП соответствующей страницы на указанных ресурсах </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информацией об объявленной закупке.</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Интеллектуальные системы управления электросетевым хозяйством</w:t>
      </w:r>
      <w:r>
        <w:rPr>
          <w:rFonts w:ascii="Times New Roman" w:hAnsi="Times New Roman" w:eastAsia="Times New Roman" w:cs="Times New Roman"/>
          <w:sz w:val="22"/>
          <w:szCs w:val="22"/>
        </w:rPr>
        <w:t xml:space="preserve"> – системы удален</w:t>
      </w:r>
      <w:r>
        <w:rPr>
          <w:rFonts w:ascii="Times New Roman" w:hAnsi="Times New Roman" w:eastAsia="Times New Roman" w:cs="Times New Roman"/>
          <w:sz w:val="22"/>
          <w:szCs w:val="22"/>
        </w:rPr>
        <w:t xml:space="preserve">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Коллективный участник</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объединение юридических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физических лиц,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индивидуальных предпринимателей, выступающих на стороне одного </w:t>
      </w:r>
      <w:r>
        <w:rPr>
          <w:rFonts w:ascii="Times New Roman" w:hAnsi="Times New Roman" w:eastAsia="Times New Roman" w:cs="Times New Roman"/>
          <w:sz w:val="22"/>
          <w:szCs w:val="22"/>
        </w:rPr>
        <w:t xml:space="preserve">Участника </w:t>
      </w:r>
      <w:r>
        <w:rPr>
          <w:rFonts w:ascii="Times New Roman" w:hAnsi="Times New Roman" w:eastAsia="Times New Roman" w:cs="Times New Roman"/>
          <w:sz w:val="22"/>
          <w:szCs w:val="22"/>
        </w:rPr>
        <w:t xml:space="preserve">и несущих солидарную ответственность по обязательствам, вытекающим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и дальнейшего заключения и исполнения договора.</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Лот</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продукция, на которую в рамках закупки допускаются подача отдельного предложения и заключение отдельного 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Мониторинг аккредитованных поставщиков</w:t>
      </w:r>
      <w:r>
        <w:rPr>
          <w:rFonts w:ascii="Times New Roman" w:hAnsi="Times New Roman" w:eastAsia="Times New Roman" w:cs="Times New Roman"/>
          <w:sz w:val="22"/>
          <w:szCs w:val="22"/>
        </w:rPr>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(или наличия оснований, по которым прохождение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не требуется), без продления срока действия его аккредитации в случае положительного результата такой проверки; при этом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Поставщика (Участника) не требуется повторное заполнение Заявки на аккредитацию.</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Начальная (максимальная) цена договора</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Оператор </w:t>
      </w:r>
      <w:r>
        <w:rPr>
          <w:rFonts w:ascii="Times New Roman" w:hAnsi="Times New Roman" w:eastAsia="Times New Roman" w:cs="Times New Roman"/>
          <w:b/>
          <w:bCs/>
          <w:sz w:val="22"/>
          <w:szCs w:val="22"/>
        </w:rPr>
        <w:t xml:space="preserve">электронной площадки</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Организатор</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Заказчик или действующее по договору с ним юридическое лицо, выступающее Сторонним организатором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Официальное размещение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размещение информации о закупке в ЕИС, на</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Официальном сайте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 размещением копий на ЭП)</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окончание срока размещения приходится на нерабочий день согласно законодательству, сведения размещаются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первый рабочий день, следующий 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нерабочими днями.</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Переторжка</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опциональный этап </w:t>
      </w:r>
      <w:r>
        <w:rPr>
          <w:rFonts w:ascii="Times New Roman" w:hAnsi="Times New Roman" w:eastAsia="Times New Roman" w:cs="Times New Roman"/>
          <w:sz w:val="22"/>
          <w:szCs w:val="22"/>
        </w:rPr>
        <w:t xml:space="preserve">закупки,</w:t>
      </w:r>
      <w:r>
        <w:rPr>
          <w:rFonts w:ascii="Times New Roman" w:hAnsi="Times New Roman" w:eastAsia="Times New Roman" w:cs="Times New Roman"/>
          <w:sz w:val="22"/>
          <w:szCs w:val="22"/>
        </w:rPr>
        <w:t xml:space="preserve"> представляющий собой процедуру подачи Участниками дополнительных предложений с целью повысить их предпочтительность для Заказчика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Победитель</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 заявка которого соответствует требованиям Документации о закупке и который предложил лучшие условия исполнения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основании критериев оценки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соответствии с Документацией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случае признания закупки несостоявшейся </w:t>
      </w:r>
      <w:r>
        <w:rPr>
          <w:rFonts w:ascii="Times New Roman" w:hAnsi="Times New Roman" w:eastAsia="Times New Roman" w:cs="Times New Roman"/>
          <w:sz w:val="22"/>
          <w:szCs w:val="22"/>
        </w:rPr>
        <w:t xml:space="preserve">Единственный </w:t>
      </w:r>
      <w:r>
        <w:rPr>
          <w:rFonts w:ascii="Times New Roman" w:hAnsi="Times New Roman" w:eastAsia="Times New Roman" w:cs="Times New Roman"/>
          <w:sz w:val="22"/>
          <w:szCs w:val="22"/>
        </w:rPr>
        <w:t xml:space="preserve">участник такой закупки,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которым Заказчик приня</w:t>
      </w:r>
      <w:r>
        <w:rPr>
          <w:rFonts w:ascii="Times New Roman" w:hAnsi="Times New Roman" w:eastAsia="Times New Roman" w:cs="Times New Roman"/>
          <w:sz w:val="22"/>
          <w:szCs w:val="22"/>
        </w:rPr>
        <w:t xml:space="preserve">л</w:t>
      </w:r>
      <w:r>
        <w:rPr>
          <w:rFonts w:ascii="Times New Roman" w:hAnsi="Times New Roman" w:eastAsia="Times New Roman" w:cs="Times New Roman"/>
          <w:sz w:val="22"/>
          <w:szCs w:val="22"/>
        </w:rPr>
        <w:t xml:space="preserve"> решение </w:t>
      </w:r>
      <w:r>
        <w:rPr>
          <w:rFonts w:ascii="Times New Roman" w:hAnsi="Times New Roman" w:eastAsia="Times New Roman" w:cs="Times New Roman"/>
          <w:sz w:val="22"/>
          <w:szCs w:val="22"/>
        </w:rPr>
        <w:t xml:space="preserve">заключить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 по результатам закупки</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оговоренных Положением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случаях приобретает обязательства Победителя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заключению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Поставщик</w:t>
      </w:r>
      <w:r>
        <w:rPr>
          <w:rFonts w:ascii="Times New Roman" w:hAnsi="Times New Roman" w:eastAsia="Times New Roman" w:cs="Times New Roman"/>
          <w:sz w:val="22"/>
          <w:szCs w:val="22"/>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Пос</w:t>
      </w:r>
      <w:r>
        <w:rPr>
          <w:rFonts w:ascii="Times New Roman" w:hAnsi="Times New Roman" w:eastAsia="Times New Roman" w:cs="Times New Roman"/>
          <w:b/>
          <w:bCs/>
          <w:sz w:val="22"/>
          <w:szCs w:val="22"/>
        </w:rPr>
        <w:t xml:space="preserve">тквалификация</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процедура дополнительной проверки Участника </w:t>
      </w:r>
      <w:r>
        <w:rPr>
          <w:rFonts w:ascii="Times New Roman" w:hAnsi="Times New Roman" w:eastAsia="Times New Roman" w:cs="Times New Roman"/>
          <w:sz w:val="22"/>
          <w:szCs w:val="22"/>
        </w:rPr>
        <w:t xml:space="preserve">перед выбором его Победителем </w:t>
      </w:r>
      <w:r>
        <w:rPr>
          <w:rFonts w:ascii="Times New Roman" w:hAnsi="Times New Roman" w:eastAsia="Times New Roman" w:cs="Times New Roman"/>
          <w:sz w:val="22"/>
          <w:szCs w:val="22"/>
        </w:rPr>
        <w:t xml:space="preserve">на</w:t>
      </w:r>
      <w:r>
        <w:rPr>
          <w:rFonts w:ascii="Times New Roman" w:hAnsi="Times New Roman" w:eastAsia="Times New Roman" w:cs="Times New Roman"/>
          <w:sz w:val="22"/>
          <w:szCs w:val="22"/>
        </w:rPr>
        <w:t xml:space="preserve"> подтверждения его соответствия квалификационным требованиям,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установленным в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Предмет закупки</w:t>
      </w: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 предмет договора</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конкретная продукция, которую предполагается закупить в объеме и на условиях, определенных Заказчиком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Преференция</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преимущество, которое Заказчик предоставляет определенным группам поставщиков при проведении закупок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соответствии с Единым Положением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продукции для нужд Группы РусГидро</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Применение законодательства о национальном режиме</w:t>
      </w:r>
      <w:r>
        <w:rPr>
          <w:rFonts w:ascii="Times New Roman" w:hAnsi="Times New Roman" w:eastAsia="Times New Roman" w:cs="Times New Roman"/>
          <w:sz w:val="22"/>
          <w:szCs w:val="22"/>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соответствии с нормами, установленными законодательством.</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Программное обеспечение</w:t>
      </w:r>
      <w:r>
        <w:rPr>
          <w:rFonts w:ascii="Times New Roman" w:hAnsi="Times New Roman" w:eastAsia="Times New Roman" w:cs="Times New Roman"/>
          <w:sz w:val="22"/>
          <w:szCs w:val="22"/>
        </w:rPr>
        <w:t xml:space="preserve"> – программное обеспечение, включенное в единый реестр </w:t>
      </w:r>
      <w:r>
        <w:rPr>
          <w:rFonts w:ascii="Times New Roman" w:hAnsi="Times New Roman" w:eastAsia="Times New Roman" w:cs="Times New Roman"/>
          <w:sz w:val="22"/>
          <w:szCs w:val="22"/>
        </w:rPr>
        <w:t xml:space="preserve">Минцифры России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Продукция</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Реестр аккредитации</w:t>
      </w:r>
      <w:r>
        <w:rPr>
          <w:rFonts w:ascii="Times New Roman" w:hAnsi="Times New Roman" w:eastAsia="Times New Roman" w:cs="Times New Roman"/>
          <w:sz w:val="22"/>
          <w:szCs w:val="22"/>
        </w:rPr>
        <w:t xml:space="preserve"> – перечень </w:t>
      </w:r>
      <w:r>
        <w:rPr>
          <w:rFonts w:ascii="Times New Roman" w:hAnsi="Times New Roman" w:eastAsia="Times New Roman" w:cs="Times New Roman"/>
          <w:sz w:val="22"/>
          <w:szCs w:val="22"/>
        </w:rPr>
        <w:t xml:space="preserve">лиц – </w:t>
      </w:r>
      <w:r>
        <w:rPr>
          <w:rFonts w:ascii="Times New Roman" w:hAnsi="Times New Roman" w:eastAsia="Times New Roman" w:cs="Times New Roman"/>
          <w:sz w:val="22"/>
          <w:szCs w:val="22"/>
        </w:rPr>
        <w:t xml:space="preserve">Заявителей, подававших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указанием </w:t>
      </w:r>
      <w:r>
        <w:rPr>
          <w:rFonts w:ascii="Times New Roman" w:hAnsi="Times New Roman" w:eastAsia="Times New Roman" w:cs="Times New Roman"/>
          <w:sz w:val="22"/>
          <w:szCs w:val="22"/>
        </w:rPr>
        <w:t xml:space="preserve">в отношении них </w:t>
      </w:r>
      <w:r>
        <w:rPr>
          <w:rFonts w:ascii="Times New Roman" w:hAnsi="Times New Roman" w:eastAsia="Times New Roman" w:cs="Times New Roman"/>
          <w:sz w:val="22"/>
          <w:szCs w:val="22"/>
        </w:rPr>
        <w:t xml:space="preserve">результатов процедуры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Субъект малого и среднего предпринимательства</w:t>
      </w:r>
      <w:r>
        <w:rPr>
          <w:rFonts w:ascii="Times New Roman" w:hAnsi="Times New Roman" w:eastAsia="Times New Roman" w:cs="Times New Roman"/>
          <w:sz w:val="22"/>
          <w:szCs w:val="22"/>
        </w:rPr>
        <w:t xml:space="preserve"> – определяется в соответствии с </w:t>
      </w:r>
      <w:r>
        <w:rPr>
          <w:rFonts w:ascii="Times New Roman" w:hAnsi="Times New Roman" w:eastAsia="Times New Roman" w:cs="Times New Roman"/>
          <w:sz w:val="22"/>
          <w:szCs w:val="22"/>
        </w:rPr>
        <w:t xml:space="preserve">Законом</w:t>
      </w:r>
      <w:r>
        <w:rPr>
          <w:rFonts w:ascii="Times New Roman" w:hAnsi="Times New Roman" w:eastAsia="Times New Roman" w:cs="Times New Roman"/>
          <w:sz w:val="22"/>
          <w:szCs w:val="22"/>
        </w:rPr>
        <w:t xml:space="preserve"> 209-ФЗ. Все условия и требования данной Документации о закупке, относящиеся к субъектам МСП, распространяются также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физических лиц,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являющихся индивидуальными предпринимателями и применяющих специальный </w:t>
      </w:r>
      <w:r>
        <w:rPr>
          <w:rFonts w:ascii="Times New Roman" w:hAnsi="Times New Roman" w:eastAsia="Times New Roman" w:cs="Times New Roman"/>
          <w:sz w:val="22"/>
          <w:szCs w:val="22"/>
        </w:rPr>
        <w:t xml:space="preserve">налоговый режим «Налог на профессиональный доход»</w:t>
      </w:r>
      <w:r>
        <w:rPr>
          <w:rStyle w:val="1202"/>
          <w:rFonts w:ascii="Times New Roman" w:hAnsi="Times New Roman" w:eastAsia="Times New Roman" w:cs="Times New Roman"/>
          <w:sz w:val="22"/>
          <w:szCs w:val="22"/>
        </w:rPr>
        <w:footnoteReference w:id="3"/>
      </w:r>
      <w:r>
        <w:rPr>
          <w:rFonts w:ascii="Times New Roman" w:hAnsi="Times New Roman" w:eastAsia="Times New Roman" w:cs="Times New Roman"/>
          <w:sz w:val="22"/>
          <w:szCs w:val="22"/>
        </w:rPr>
        <w:t xml:space="preserve">, если иное не установлено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Уполномоченное лицо</w:t>
      </w:r>
      <w:r>
        <w:rPr>
          <w:rFonts w:ascii="Times New Roman" w:hAnsi="Times New Roman" w:eastAsia="Times New Roman" w:cs="Times New Roman"/>
          <w:sz w:val="22"/>
          <w:szCs w:val="22"/>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r>
        <w:rPr>
          <w:rFonts w:ascii="Times New Roman" w:hAnsi="Times New Roman" w:cs="Times New Roman"/>
          <w:sz w:val="22"/>
          <w:szCs w:val="22"/>
        </w:rPr>
      </w:r>
      <w:r>
        <w:rPr>
          <w:rFonts w:ascii="Times New Roman" w:hAnsi="Times New Roman" w:cs="Times New Roman"/>
          <w:sz w:val="22"/>
          <w:szCs w:val="22"/>
        </w:rPr>
      </w:r>
    </w:p>
    <w:p>
      <w:pPr>
        <w:pStyle w:val="119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Участник</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 исключением юридического лица, являющегося иностранным агентом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 </w:t>
      </w:r>
      <w:r>
        <w:rPr>
          <w:rFonts w:ascii="Times New Roman" w:hAnsi="Times New Roman" w:eastAsia="Times New Roman" w:cs="Times New Roman"/>
          <w:sz w:val="22"/>
          <w:szCs w:val="22"/>
        </w:rPr>
        <w:t xml:space="preserve">Законом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255-ФЗ</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 исключением физического лица, являющегося иностранным агентом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Законом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255-ФЗ</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выразившее заинтересованность в участии в закупке (посредством получения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направления запроса о разъяснении Документации о закупке, внесения обеспечения заявки или подачи заявки на участие в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8"/>
        <w:rPr>
          <w:rFonts w:ascii="Times New Roman" w:hAnsi="Times New Roman" w:cs="Times New Roman"/>
          <w:sz w:val="22"/>
          <w:szCs w:val="22"/>
        </w:rPr>
      </w:pPr>
      <w:r>
        <w:rPr>
          <w:rFonts w:ascii="Times New Roman" w:hAnsi="Times New Roman" w:eastAsia="Times New Roman" w:cs="Times New Roman"/>
          <w:sz w:val="22"/>
          <w:szCs w:val="22"/>
        </w:rPr>
      </w:r>
      <w:bookmarkStart w:id="2" w:name="_Ref125359988"/>
      <w:r>
        <w:rPr>
          <w:rFonts w:ascii="Times New Roman" w:hAnsi="Times New Roman" w:eastAsia="Times New Roman" w:cs="Times New Roman"/>
          <w:sz w:val="22"/>
          <w:szCs w:val="22"/>
        </w:rPr>
      </w:r>
      <w:bookmarkStart w:id="3" w:name="_Toc186224013"/>
      <w:r>
        <w:rPr>
          <w:rFonts w:ascii="Times New Roman" w:hAnsi="Times New Roman" w:eastAsia="Times New Roman" w:cs="Times New Roman"/>
          <w:sz w:val="22"/>
          <w:szCs w:val="22"/>
        </w:rPr>
        <w:t xml:space="preserve">Основные сведения о закупке</w:t>
      </w:r>
      <w:bookmarkEnd w:id="2"/>
      <w:r>
        <w:rPr>
          <w:rFonts w:ascii="Times New Roman" w:hAnsi="Times New Roman" w:eastAsia="Times New Roman" w:cs="Times New Roman"/>
          <w:sz w:val="22"/>
          <w:szCs w:val="22"/>
        </w:rPr>
      </w:r>
      <w:bookmarkEnd w:id="3"/>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4" w:name="_Toc186224014"/>
      <w:r>
        <w:rPr>
          <w:rFonts w:ascii="Times New Roman" w:hAnsi="Times New Roman" w:eastAsia="Times New Roman" w:cs="Times New Roman"/>
          <w:sz w:val="22"/>
          <w:szCs w:val="22"/>
        </w:rPr>
        <w:t xml:space="preserve">Статус настоящего раздела</w:t>
      </w:r>
      <w:bookmarkEnd w:id="4"/>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В настоящем разделе содержатся основные сведения о предмете, способе и иных ключевых условиях проводимой закупки.</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Здесь и далее все </w:t>
      </w:r>
      <w:r>
        <w:rPr>
          <w:rFonts w:ascii="Times New Roman" w:hAnsi="Times New Roman" w:eastAsia="Times New Roman" w:cs="Times New Roman"/>
          <w:sz w:val="22"/>
          <w:szCs w:val="22"/>
        </w:rPr>
        <w:t xml:space="preserve">используемые </w:t>
      </w:r>
      <w:r>
        <w:rPr>
          <w:rFonts w:ascii="Times New Roman" w:hAnsi="Times New Roman" w:eastAsia="Times New Roman" w:cs="Times New Roman"/>
          <w:sz w:val="22"/>
          <w:szCs w:val="22"/>
        </w:rPr>
        <w:t xml:space="preserve">ссылки относятся к соответствующим пунктам, разделам и подразделам Документации о закупке, если прямо не </w:t>
      </w:r>
      <w:r>
        <w:rPr>
          <w:rFonts w:ascii="Times New Roman" w:hAnsi="Times New Roman" w:eastAsia="Times New Roman" w:cs="Times New Roman"/>
          <w:sz w:val="22"/>
          <w:szCs w:val="22"/>
        </w:rPr>
        <w:t xml:space="preserve">указано</w:t>
      </w:r>
      <w:r>
        <w:rPr>
          <w:rFonts w:ascii="Times New Roman" w:hAnsi="Times New Roman" w:eastAsia="Times New Roman" w:cs="Times New Roman"/>
          <w:sz w:val="22"/>
          <w:szCs w:val="22"/>
        </w:rPr>
        <w:t xml:space="preserve"> иное</w:t>
      </w:r>
      <w:r>
        <w:rPr>
          <w:rFonts w:ascii="Times New Roman" w:hAnsi="Times New Roman" w:eastAsia="Times New Roman" w:cs="Times New Roman"/>
          <w:sz w:val="22"/>
          <w:szCs w:val="22"/>
        </w:rPr>
        <w:t xml:space="preserve">; ссылки на приложения относятся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соответствующим приложениям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 если прямо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указано иное.</w:t>
      </w:r>
      <w:r>
        <w:rPr>
          <w:rFonts w:ascii="Times New Roman" w:hAnsi="Times New Roman" w:eastAsia="Times New Roman" w:cs="Times New Roman"/>
          <w:sz w:val="22"/>
          <w:szCs w:val="22"/>
        </w:rPr>
        <w:t xml:space="preserve"> Ссылки на статьи, пункты и разделы, используемые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18"/>
            <w:rFonts w:ascii="Times New Roman" w:hAnsi="Times New Roman" w:eastAsia="Times New Roman" w:cs="Times New Roman"/>
            <w:sz w:val="22"/>
            <w:szCs w:val="22"/>
          </w:rPr>
          <w:t xml:space="preserve">Технически</w:t>
        </w:r>
        <w:r>
          <w:rPr>
            <w:rStyle w:val="1218"/>
            <w:rFonts w:ascii="Times New Roman" w:hAnsi="Times New Roman" w:eastAsia="Times New Roman" w:cs="Times New Roman"/>
            <w:sz w:val="22"/>
            <w:szCs w:val="22"/>
          </w:rPr>
          <w:t xml:space="preserve">х</w:t>
        </w:r>
        <w:r>
          <w:rPr>
            <w:rStyle w:val="1218"/>
            <w:rFonts w:ascii="Times New Roman" w:hAnsi="Times New Roman" w:eastAsia="Times New Roman" w:cs="Times New Roman"/>
            <w:sz w:val="22"/>
            <w:szCs w:val="22"/>
          </w:rPr>
          <w:t xml:space="preserve"> требовани</w:t>
        </w:r>
        <w:r>
          <w:rPr>
            <w:rStyle w:val="1218"/>
            <w:rFonts w:ascii="Times New Roman" w:hAnsi="Times New Roman" w:eastAsia="Times New Roman" w:cs="Times New Roman"/>
            <w:sz w:val="22"/>
            <w:szCs w:val="22"/>
          </w:rPr>
          <w:t xml:space="preserve">ях (Приложение № 1)</w:t>
        </w:r>
      </w:hyperlink>
      <w:r>
        <w:rPr>
          <w:rStyle w:val="1218"/>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w:t>
      </w:r>
      <w:hyperlink w:tooltip="#Прил02_ПроектДоговора" w:anchor="Прил02_ПроектДоговора" w:history="1">
        <w:r>
          <w:rPr>
            <w:rStyle w:val="1218"/>
            <w:rFonts w:ascii="Times New Roman" w:hAnsi="Times New Roman" w:eastAsia="Times New Roman" w:cs="Times New Roman"/>
            <w:sz w:val="22"/>
            <w:szCs w:val="22"/>
          </w:rPr>
          <w:t xml:space="preserve">П</w:t>
        </w:r>
        <w:r>
          <w:rPr>
            <w:rStyle w:val="1218"/>
            <w:rFonts w:ascii="Times New Roman" w:hAnsi="Times New Roman" w:eastAsia="Times New Roman" w:cs="Times New Roman"/>
            <w:sz w:val="22"/>
            <w:szCs w:val="22"/>
          </w:rPr>
          <w:t xml:space="preserve">роект</w:t>
        </w:r>
        <w:r>
          <w:rPr>
            <w:rStyle w:val="1218"/>
            <w:rFonts w:ascii="Times New Roman" w:hAnsi="Times New Roman" w:eastAsia="Times New Roman" w:cs="Times New Roman"/>
            <w:sz w:val="22"/>
            <w:szCs w:val="22"/>
          </w:rPr>
          <w:t xml:space="preserve">е</w:t>
        </w:r>
        <w:r>
          <w:rPr>
            <w:rStyle w:val="1218"/>
            <w:rFonts w:ascii="Times New Roman" w:hAnsi="Times New Roman" w:eastAsia="Times New Roman" w:cs="Times New Roman"/>
            <w:sz w:val="22"/>
            <w:szCs w:val="22"/>
          </w:rPr>
          <w:t xml:space="preserve"> </w:t>
        </w:r>
        <w:r>
          <w:rPr>
            <w:rStyle w:val="1218"/>
            <w:rFonts w:ascii="Times New Roman" w:hAnsi="Times New Roman" w:eastAsia="Times New Roman" w:cs="Times New Roman"/>
            <w:sz w:val="22"/>
            <w:szCs w:val="22"/>
          </w:rPr>
          <w:t xml:space="preserve">д</w:t>
        </w:r>
        <w:r>
          <w:rPr>
            <w:rStyle w:val="1218"/>
            <w:rFonts w:ascii="Times New Roman" w:hAnsi="Times New Roman" w:eastAsia="Times New Roman" w:cs="Times New Roman"/>
            <w:sz w:val="22"/>
            <w:szCs w:val="22"/>
          </w:rPr>
          <w:t xml:space="preserve">оговора</w:t>
        </w:r>
        <w:r>
          <w:rPr>
            <w:rStyle w:val="1218"/>
            <w:rFonts w:ascii="Times New Roman" w:hAnsi="Times New Roman" w:eastAsia="Times New Roman" w:cs="Times New Roman"/>
            <w:sz w:val="22"/>
            <w:szCs w:val="22"/>
          </w:rPr>
          <w:t xml:space="preserve"> (Приложение № 2)</w:t>
        </w:r>
      </w:hyperlink>
      <w:r>
        <w:rPr>
          <w:rFonts w:ascii="Times New Roman" w:hAnsi="Times New Roman" w:eastAsia="Times New Roman" w:cs="Times New Roman"/>
          <w:sz w:val="22"/>
          <w:szCs w:val="22"/>
        </w:rPr>
        <w:t xml:space="preserve"> и иных приложениях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относятся соответственно к статьям, пунктам и разделам </w:t>
      </w:r>
      <w:r>
        <w:rPr>
          <w:rFonts w:ascii="Times New Roman" w:hAnsi="Times New Roman" w:eastAsia="Times New Roman" w:cs="Times New Roman"/>
          <w:sz w:val="22"/>
          <w:szCs w:val="22"/>
        </w:rPr>
        <w:t xml:space="preserve">этих </w:t>
      </w:r>
      <w:r>
        <w:rPr>
          <w:rFonts w:ascii="Times New Roman" w:hAnsi="Times New Roman" w:eastAsia="Times New Roman" w:cs="Times New Roman"/>
          <w:sz w:val="22"/>
          <w:szCs w:val="22"/>
        </w:rPr>
        <w:t xml:space="preserve">приложений</w:t>
      </w:r>
      <w:r>
        <w:rPr>
          <w:rFonts w:ascii="Times New Roman" w:hAnsi="Times New Roman" w:eastAsia="Times New Roman" w:cs="Times New Roman"/>
          <w:sz w:val="22"/>
          <w:szCs w:val="22"/>
        </w:rPr>
        <w:t xml:space="preserve"> к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Все приложения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 являются ее неотъемлемыми частями.</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5" w:name="_Ref136768031"/>
      <w:r>
        <w:rPr>
          <w:rFonts w:ascii="Times New Roman" w:hAnsi="Times New Roman" w:eastAsia="Times New Roman" w:cs="Times New Roman"/>
          <w:sz w:val="22"/>
          <w:szCs w:val="22"/>
        </w:rPr>
        <w:t xml:space="preserve">Информация о проводимой закупке, указанная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объеме, определенном частью 9 статьи 4 Закона 223-ФЗ, составляет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звещение</w:t>
      </w:r>
      <w:r>
        <w:rPr>
          <w:rFonts w:ascii="Times New Roman" w:hAnsi="Times New Roman" w:eastAsia="Times New Roman" w:cs="Times New Roman"/>
          <w:sz w:val="22"/>
          <w:szCs w:val="22"/>
        </w:rPr>
        <w:t xml:space="preserve">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bookmarkEnd w:id="5"/>
      <w:r>
        <w:rPr>
          <w:rFonts w:ascii="Times New Roman" w:hAnsi="Times New Roman" w:cs="Times New Roman"/>
          <w:sz w:val="22"/>
          <w:szCs w:val="22"/>
        </w:rPr>
      </w:r>
      <w:r>
        <w:rPr>
          <w:rFonts w:ascii="Times New Roman" w:hAnsi="Times New Roman" w:cs="Times New Roman"/>
          <w:sz w:val="22"/>
          <w:szCs w:val="22"/>
        </w:rPr>
      </w:r>
    </w:p>
    <w:p>
      <w:pPr>
        <w:pStyle w:val="1189"/>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6" w:name="_Ref125359973"/>
      <w:r>
        <w:rPr>
          <w:rFonts w:ascii="Times New Roman" w:hAnsi="Times New Roman" w:eastAsia="Times New Roman" w:cs="Times New Roman"/>
          <w:sz w:val="22"/>
          <w:szCs w:val="22"/>
        </w:rPr>
      </w:r>
      <w:bookmarkStart w:id="7" w:name="_Ref127270076"/>
      <w:r>
        <w:rPr>
          <w:rFonts w:ascii="Times New Roman" w:hAnsi="Times New Roman" w:eastAsia="Times New Roman" w:cs="Times New Roman"/>
          <w:sz w:val="22"/>
          <w:szCs w:val="22"/>
        </w:rPr>
      </w:r>
      <w:bookmarkStart w:id="8" w:name="_Toc186224015"/>
      <w:r>
        <w:rPr>
          <w:rFonts w:ascii="Times New Roman" w:hAnsi="Times New Roman" w:eastAsia="Times New Roman" w:cs="Times New Roman"/>
          <w:sz w:val="22"/>
          <w:szCs w:val="22"/>
        </w:rPr>
        <w:t xml:space="preserve">Информация о проводимой закупке</w:t>
      </w:r>
      <w:bookmarkEnd w:id="6"/>
      <w:r>
        <w:rPr>
          <w:rFonts w:ascii="Times New Roman" w:hAnsi="Times New Roman" w:eastAsia="Times New Roman" w:cs="Times New Roman"/>
          <w:sz w:val="22"/>
          <w:szCs w:val="22"/>
        </w:rPr>
      </w:r>
      <w:bookmarkEnd w:id="7"/>
      <w:r>
        <w:rPr>
          <w:rFonts w:ascii="Times New Roman" w:hAnsi="Times New Roman" w:eastAsia="Times New Roman" w:cs="Times New Roman"/>
          <w:sz w:val="22"/>
          <w:szCs w:val="22"/>
        </w:rPr>
      </w:r>
      <w:bookmarkEnd w:id="8"/>
      <w:r>
        <w:rPr>
          <w:rFonts w:ascii="Times New Roman" w:hAnsi="Times New Roman" w:cs="Times New Roman"/>
          <w:sz w:val="22"/>
          <w:szCs w:val="22"/>
        </w:rPr>
      </w:r>
      <w:r>
        <w:rPr>
          <w:rFonts w:ascii="Times New Roman" w:hAnsi="Times New Roman" w:cs="Times New Roman"/>
          <w:sz w:val="22"/>
          <w:szCs w:val="22"/>
        </w:rPr>
      </w:r>
    </w:p>
    <w:tbl>
      <w:tblPr>
        <w:tblStyle w:val="1215"/>
        <w:tblW w:w="0" w:type="auto"/>
        <w:tblLayout w:type="fixed"/>
        <w:tblLook w:val="04A0" w:firstRow="1" w:lastRow="0" w:firstColumn="1" w:lastColumn="0" w:noHBand="0" w:noVBand="1"/>
      </w:tblPr>
      <w:tblGrid>
        <w:gridCol w:w="846"/>
        <w:gridCol w:w="3232"/>
        <w:gridCol w:w="5676"/>
      </w:tblGrid>
      <w:tr>
        <w:tblPrEx/>
        <w:trPr/>
        <w:tc>
          <w:tcPr>
            <w:tcW w:w="846"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пункта</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Содержание пункта</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9" w:name="_Ref125360980"/>
            <w:r>
              <w:rPr>
                <w:rFonts w:ascii="Times New Roman" w:hAnsi="Times New Roman" w:eastAsia="Times New Roman" w:cs="Times New Roman"/>
                <w:sz w:val="22"/>
                <w:szCs w:val="22"/>
              </w:rPr>
            </w:r>
            <w:bookmarkEnd w:id="9"/>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4"/>
              <w:jc w:val="left"/>
              <w:rPr>
                <w:rFonts w:ascii="Times New Roman" w:hAnsi="Times New Roman" w:cs="Times New Roman"/>
                <w:sz w:val="22"/>
                <w:szCs w:val="22"/>
              </w:rPr>
            </w:pPr>
            <w:r>
              <w:rPr>
                <w:rFonts w:ascii="Times New Roman" w:hAnsi="Times New Roman" w:eastAsia="Times New Roman" w:cs="Times New Roman"/>
                <w:sz w:val="22"/>
                <w:szCs w:val="22"/>
              </w:rPr>
              <w:t xml:space="preserve">Способ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Запрос предложений в электронной форме.</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10" w:name="_Ref125360996"/>
            <w:r>
              <w:rPr>
                <w:rFonts w:ascii="Times New Roman" w:hAnsi="Times New Roman" w:eastAsia="Times New Roman" w:cs="Times New Roman"/>
                <w:sz w:val="22"/>
                <w:szCs w:val="22"/>
              </w:rPr>
            </w:r>
            <w:bookmarkEnd w:id="10"/>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4"/>
              <w:jc w:val="left"/>
              <w:rPr>
                <w:rFonts w:ascii="Times New Roman" w:hAnsi="Times New Roman" w:cs="Times New Roman"/>
                <w:sz w:val="22"/>
                <w:szCs w:val="22"/>
              </w:rPr>
            </w:pPr>
            <w:r>
              <w:rPr>
                <w:rFonts w:ascii="Times New Roman" w:hAnsi="Times New Roman" w:eastAsia="Times New Roman" w:cs="Times New Roman"/>
                <w:sz w:val="22"/>
                <w:szCs w:val="22"/>
              </w:rPr>
              <w:t xml:space="preserve">Предмет Договора</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том числе </w:t>
            </w:r>
            <w:r>
              <w:rPr>
                <w:rFonts w:ascii="Times New Roman" w:hAnsi="Times New Roman" w:eastAsia="Times New Roman" w:cs="Times New Roman"/>
                <w:sz w:val="22"/>
                <w:szCs w:val="22"/>
              </w:rPr>
              <w:t xml:space="preserve">номер лота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4"/>
            </w:pPr>
            <w:r>
              <w:rPr>
                <w:rFonts w:ascii="Times New Roman" w:hAnsi="Times New Roman" w:eastAsia="Times New Roman" w:cs="Times New Roman"/>
                <w:sz w:val="22"/>
                <w:szCs w:val="22"/>
              </w:rPr>
              <w:t xml:space="preserve">Лот № </w:t>
            </w:r>
            <w:r>
              <w:rPr>
                <w:rFonts w:ascii="Times New Roman" w:hAnsi="Times New Roman" w:eastAsia="Times New Roman" w:cs="Times New Roman"/>
                <w:sz w:val="22"/>
                <w:szCs w:val="22"/>
              </w:rPr>
              <w:t xml:space="preserve">41038020-ТО ПРОД-2026-ДГК-ВосТЭЦ</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ОКПД2 33.13.19 Оказание услуг по регламентированному обслуживанию датчиков вибрации для ТЭЦ Восточная, г. Владивосток</w:t>
            </w:r>
            <w:r>
              <w:rPr>
                <w:rFonts w:ascii="Times New Roman" w:hAnsi="Times New Roman" w:eastAsia="Times New Roman" w:cs="Times New Roman"/>
                <w:sz w:val="22"/>
                <w:szCs w:val="22"/>
              </w:rPr>
            </w:r>
            <w:r/>
          </w:p>
        </w:tc>
      </w:tr>
      <w:tr>
        <w:tblPrEx/>
        <w:trPr/>
        <w:tc>
          <w:tcPr>
            <w:tcW w:w="846" w:type="dxa"/>
            <w:textDirection w:val="lrTb"/>
            <w:noWrap w:val="false"/>
          </w:tcPr>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11" w:name="_Ref135729276"/>
            <w:r>
              <w:rPr>
                <w:rFonts w:ascii="Times New Roman" w:hAnsi="Times New Roman" w:eastAsia="Times New Roman" w:cs="Times New Roman"/>
                <w:sz w:val="22"/>
                <w:szCs w:val="22"/>
              </w:rPr>
            </w:r>
            <w:bookmarkEnd w:id="11"/>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4"/>
              <w:jc w:val="left"/>
              <w:rPr>
                <w:rFonts w:ascii="Times New Roman" w:hAnsi="Times New Roman" w:cs="Times New Roman"/>
                <w:sz w:val="22"/>
                <w:szCs w:val="22"/>
              </w:rPr>
            </w:pP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писание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предмета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Подробное </w:t>
            </w:r>
            <w:r>
              <w:rPr>
                <w:rFonts w:ascii="Times New Roman" w:hAnsi="Times New Roman" w:eastAsia="Times New Roman" w:cs="Times New Roman"/>
                <w:sz w:val="22"/>
                <w:szCs w:val="22"/>
              </w:rPr>
              <w:t xml:space="preserve">описани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предмета закупки</w:t>
            </w:r>
            <w:r>
              <w:rPr>
                <w:rFonts w:ascii="Times New Roman" w:hAnsi="Times New Roman" w:eastAsia="Times New Roman" w:cs="Times New Roman"/>
                <w:sz w:val="22"/>
                <w:szCs w:val="22"/>
              </w:rPr>
              <w:t xml:space="preserve">, в том числе</w:t>
            </w:r>
            <w:r>
              <w:rPr>
                <w:rFonts w:ascii="Times New Roman" w:hAnsi="Times New Roman" w:eastAsia="Times New Roman" w:cs="Times New Roman"/>
                <w:sz w:val="22"/>
                <w:szCs w:val="22"/>
              </w:rPr>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необходимости) предмета закупки</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нформация о к</w:t>
            </w:r>
            <w:r>
              <w:rPr>
                <w:rFonts w:ascii="Times New Roman" w:hAnsi="Times New Roman" w:eastAsia="Times New Roman" w:cs="Times New Roman"/>
                <w:sz w:val="22"/>
                <w:szCs w:val="22"/>
              </w:rPr>
              <w:t xml:space="preserve">оличеств</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поставляемого товара, объема выполняем</w:t>
            </w:r>
            <w:r>
              <w:rPr>
                <w:rFonts w:ascii="Times New Roman" w:hAnsi="Times New Roman" w:eastAsia="Times New Roman" w:cs="Times New Roman"/>
                <w:sz w:val="22"/>
                <w:szCs w:val="22"/>
              </w:rPr>
              <w:t xml:space="preserve">ых</w:t>
            </w:r>
            <w:r>
              <w:rPr>
                <w:rFonts w:ascii="Times New Roman" w:hAnsi="Times New Roman" w:eastAsia="Times New Roman" w:cs="Times New Roman"/>
                <w:sz w:val="22"/>
                <w:szCs w:val="22"/>
              </w:rPr>
              <w:t xml:space="preserve"> работ, оказываем</w:t>
            </w:r>
            <w:r>
              <w:rPr>
                <w:rFonts w:ascii="Times New Roman" w:hAnsi="Times New Roman" w:eastAsia="Times New Roman" w:cs="Times New Roman"/>
                <w:sz w:val="22"/>
                <w:szCs w:val="22"/>
              </w:rPr>
              <w:t xml:space="preserve">ых</w:t>
            </w:r>
            <w:r>
              <w:rPr>
                <w:rFonts w:ascii="Times New Roman" w:hAnsi="Times New Roman" w:eastAsia="Times New Roman" w:cs="Times New Roman"/>
                <w:sz w:val="22"/>
                <w:szCs w:val="22"/>
              </w:rPr>
              <w:t xml:space="preserve"> услуг</w:t>
            </w:r>
            <w:r>
              <w:rPr>
                <w:rFonts w:ascii="Times New Roman" w:hAnsi="Times New Roman" w:eastAsia="Times New Roman" w:cs="Times New Roman"/>
                <w:sz w:val="22"/>
                <w:szCs w:val="22"/>
              </w:rPr>
              <w:t xml:space="preserve">, а также </w:t>
            </w:r>
            <w:r>
              <w:rPr>
                <w:rFonts w:ascii="Times New Roman" w:hAnsi="Times New Roman" w:eastAsia="Times New Roman" w:cs="Times New Roman"/>
                <w:sz w:val="22"/>
                <w:szCs w:val="22"/>
              </w:rPr>
              <w:t xml:space="preserve">место поставки товара, выполнения работы, оказания услуги</w:t>
            </w:r>
            <w:r>
              <w:rPr>
                <w:rFonts w:ascii="Times New Roman" w:hAnsi="Times New Roman" w:eastAsia="Times New Roman" w:cs="Times New Roman"/>
                <w:sz w:val="22"/>
                <w:szCs w:val="22"/>
              </w:rPr>
              <w:t xml:space="preserve">, содержится в </w:t>
            </w:r>
            <w:hyperlink w:tooltip="#Прил01_ТехТребования" w:anchor="Прил01_ТехТребования" w:history="1">
              <w:r>
                <w:rPr>
                  <w:rStyle w:val="1218"/>
                  <w:rFonts w:ascii="Times New Roman" w:hAnsi="Times New Roman" w:eastAsia="Times New Roman" w:cs="Times New Roman"/>
                  <w:sz w:val="22"/>
                  <w:szCs w:val="22"/>
                </w:rPr>
                <w:t xml:space="preserve">Технических требованиях (Приложении № 1)</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12" w:name="_Ref125367124"/>
            <w:r>
              <w:rPr>
                <w:rFonts w:ascii="Times New Roman" w:hAnsi="Times New Roman" w:eastAsia="Times New Roman" w:cs="Times New Roman"/>
                <w:sz w:val="22"/>
                <w:szCs w:val="22"/>
              </w:rPr>
            </w:r>
            <w:bookmarkEnd w:id="12"/>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4"/>
              <w:jc w:val="left"/>
              <w:rPr>
                <w:rFonts w:ascii="Times New Roman" w:hAnsi="Times New Roman" w:cs="Times New Roman"/>
                <w:sz w:val="22"/>
                <w:szCs w:val="22"/>
              </w:rPr>
            </w:pPr>
            <w:r>
              <w:rPr>
                <w:rFonts w:ascii="Times New Roman" w:hAnsi="Times New Roman" w:eastAsia="Times New Roman" w:cs="Times New Roman"/>
                <w:sz w:val="22"/>
                <w:szCs w:val="22"/>
              </w:rPr>
              <w:t xml:space="preserve">Многолотовая закупка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Нет.</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13" w:name="_Ref125360764"/>
            <w:r>
              <w:rPr>
                <w:rFonts w:ascii="Times New Roman" w:hAnsi="Times New Roman" w:eastAsia="Times New Roman" w:cs="Times New Roman"/>
                <w:sz w:val="22"/>
                <w:szCs w:val="22"/>
              </w:rPr>
            </w:r>
            <w:bookmarkEnd w:id="13"/>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4"/>
              <w:jc w:val="left"/>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и адрес </w:t>
            </w:r>
            <w:r>
              <w:rPr>
                <w:rFonts w:ascii="Times New Roman" w:hAnsi="Times New Roman" w:eastAsia="Times New Roman" w:cs="Times New Roman"/>
                <w:sz w:val="22"/>
                <w:szCs w:val="22"/>
              </w:rPr>
              <w:t xml:space="preserve">ЭП,</w:t>
            </w:r>
            <w:r>
              <w:rPr>
                <w:rFonts w:ascii="Times New Roman" w:hAnsi="Times New Roman" w:eastAsia="Times New Roman" w:cs="Times New Roman"/>
                <w:sz w:val="22"/>
                <w:szCs w:val="22"/>
              </w:rPr>
              <w:t xml:space="preserve">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которой проводится закупка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4"/>
              <w:jc w:val="left"/>
              <w:rPr>
                <w:color w:val="0c33f5"/>
                <w:sz w:val="22"/>
                <w:szCs w:val="22"/>
              </w:rPr>
            </w:pPr>
            <w:r>
              <w:rPr>
                <w:sz w:val="22"/>
                <w:szCs w:val="22"/>
              </w:rPr>
              <w:t xml:space="preserve">Электронная площадка</w:t>
            </w:r>
            <w:r>
              <w:rPr>
                <w:sz w:val="22"/>
                <w:szCs w:val="22"/>
              </w:rPr>
              <w:t xml:space="preserve">: </w:t>
            </w:r>
            <w:hyperlink r:id="rId12" w:tooltip="https://rushydro.roseltorg.ru" w:history="1">
              <w:r>
                <w:rPr>
                  <w:rStyle w:val="1204"/>
                  <w:color w:val="0c33f5"/>
                  <w:sz w:val="22"/>
                  <w:szCs w:val="22"/>
                </w:rPr>
                <w:t xml:space="preserve">https://rushydro.roseltorg.ru</w:t>
              </w:r>
            </w:hyperlink>
            <w:r>
              <w:rPr>
                <w:color w:val="0c33f5"/>
                <w:sz w:val="22"/>
                <w:szCs w:val="22"/>
              </w:rPr>
            </w:r>
            <w:r>
              <w:rPr>
                <w:color w:val="0c33f5"/>
                <w:sz w:val="22"/>
                <w:szCs w:val="22"/>
              </w:rPr>
            </w:r>
          </w:p>
          <w:p>
            <w:pPr>
              <w:pStyle w:val="1194"/>
              <w:rPr>
                <w:sz w:val="22"/>
                <w:szCs w:val="22"/>
              </w:rPr>
            </w:pPr>
            <w:r>
              <w:rPr>
                <w:sz w:val="22"/>
                <w:szCs w:val="22"/>
              </w:rPr>
              <w:t xml:space="preserve">Регламент ЭП, в соответствии с которым </w:t>
            </w:r>
            <w:r>
              <w:rPr>
                <w:sz w:val="22"/>
                <w:szCs w:val="22"/>
              </w:rPr>
              <w:t xml:space="preserve">проводится закупка, размещен по адресу:</w:t>
            </w:r>
            <w:r>
              <w:rPr>
                <w:sz w:val="22"/>
                <w:szCs w:val="22"/>
              </w:rPr>
              <w:t xml:space="preserve"> </w:t>
            </w:r>
            <w:r>
              <w:rPr>
                <w:sz w:val="22"/>
                <w:szCs w:val="22"/>
              </w:rPr>
            </w:r>
            <w:r>
              <w:rPr>
                <w:sz w:val="22"/>
                <w:szCs w:val="22"/>
              </w:rPr>
            </w:r>
          </w:p>
          <w:p>
            <w:pPr>
              <w:pStyle w:val="1194"/>
              <w:rPr>
                <w:sz w:val="22"/>
                <w:szCs w:val="22"/>
              </w:rPr>
            </w:pPr>
            <w:r>
              <w:rPr>
                <w:sz w:val="22"/>
                <w:szCs w:val="22"/>
              </w:rPr>
            </w:r>
            <w:hyperlink r:id="rId13" w:tooltip="https://www.roseltorg.ru/personal/rushydro#additional_info" w:anchor="additional_info" w:history="1">
              <w:r>
                <w:rPr>
                  <w:rStyle w:val="1204"/>
                  <w:color w:val="0c33f5"/>
                  <w:sz w:val="22"/>
                  <w:szCs w:val="22"/>
                </w:rPr>
                <w:t xml:space="preserve">https://www.roseltorg.ru/personal/rushydro#additional_info</w:t>
              </w:r>
            </w:hyperlink>
            <w:r>
              <w:rPr>
                <w:sz w:val="22"/>
                <w:szCs w:val="22"/>
              </w:rPr>
            </w:r>
            <w:r>
              <w:rPr>
                <w:sz w:val="22"/>
                <w:szCs w:val="22"/>
              </w:rPr>
            </w:r>
          </w:p>
        </w:tc>
      </w:tr>
      <w:tr>
        <w:tblPrEx/>
        <w:trPr/>
        <w:tc>
          <w:tcPr>
            <w:tcW w:w="846" w:type="dxa"/>
            <w:textDirection w:val="lrTb"/>
            <w:noWrap w:val="false"/>
          </w:tcPr>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14" w:name="_Ref125360970"/>
            <w:r>
              <w:rPr>
                <w:rFonts w:ascii="Times New Roman" w:hAnsi="Times New Roman" w:eastAsia="Times New Roman" w:cs="Times New Roman"/>
                <w:sz w:val="22"/>
                <w:szCs w:val="22"/>
              </w:rPr>
            </w:r>
            <w:bookmarkEnd w:id="14"/>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4"/>
              <w:jc w:val="left"/>
              <w:rPr>
                <w:rFonts w:ascii="Times New Roman" w:hAnsi="Times New Roman" w:cs="Times New Roman"/>
                <w:sz w:val="22"/>
                <w:szCs w:val="22"/>
              </w:rPr>
            </w:pPr>
            <w:r>
              <w:rPr>
                <w:rFonts w:ascii="Times New Roman" w:hAnsi="Times New Roman" w:eastAsia="Times New Roman" w:cs="Times New Roman"/>
                <w:sz w:val="22"/>
                <w:szCs w:val="22"/>
              </w:rPr>
              <w:t xml:space="preserve">Участники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Участвовать в закупке могут л</w:t>
            </w:r>
            <w:r>
              <w:rPr>
                <w:rFonts w:ascii="Times New Roman" w:hAnsi="Times New Roman" w:eastAsia="Times New Roman" w:cs="Times New Roman"/>
                <w:sz w:val="22"/>
                <w:szCs w:val="22"/>
              </w:rPr>
              <w:t xml:space="preserve">юбые лица, заинтересованные в предмете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15" w:name="_Ref125360988"/>
            <w:r>
              <w:rPr>
                <w:rFonts w:ascii="Times New Roman" w:hAnsi="Times New Roman" w:eastAsia="Times New Roman" w:cs="Times New Roman"/>
                <w:sz w:val="22"/>
                <w:szCs w:val="22"/>
              </w:rPr>
            </w:r>
            <w:bookmarkEnd w:id="15"/>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4"/>
              <w:jc w:val="left"/>
              <w:rPr>
                <w:rFonts w:ascii="Times New Roman" w:hAnsi="Times New Roman" w:cs="Times New Roman"/>
                <w:sz w:val="22"/>
                <w:szCs w:val="22"/>
              </w:rPr>
            </w:pPr>
            <w:r>
              <w:rPr>
                <w:rFonts w:ascii="Times New Roman" w:hAnsi="Times New Roman" w:eastAsia="Times New Roman" w:cs="Times New Roman"/>
                <w:sz w:val="22"/>
                <w:szCs w:val="22"/>
              </w:rPr>
              <w:t xml:space="preserve">Заказчик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spacing w:before="0"/>
              <w:widowControl w:val="off"/>
              <w:rPr>
                <w:sz w:val="20"/>
                <w:szCs w:val="20"/>
              </w:rPr>
            </w:pPr>
            <w:r>
              <w:rPr>
                <w:sz w:val="22"/>
                <w:szCs w:val="22"/>
              </w:rPr>
              <w:t xml:space="preserve">Акционерное общество «Дальневосточная генерирующая компания» (далее - АО «ДГК»)</w:t>
            </w:r>
            <w:r>
              <w:rPr>
                <w:sz w:val="20"/>
                <w:szCs w:val="20"/>
              </w:rPr>
            </w:r>
            <w:r>
              <w:rPr>
                <w:sz w:val="20"/>
                <w:szCs w:val="20"/>
              </w:rPr>
            </w:r>
          </w:p>
          <w:p>
            <w:pPr>
              <w:spacing w:before="0"/>
              <w:widowControl w:val="off"/>
              <w:rPr>
                <w:sz w:val="20"/>
                <w:szCs w:val="20"/>
              </w:rPr>
            </w:pPr>
            <w:r>
              <w:rPr>
                <w:sz w:val="22"/>
                <w:szCs w:val="22"/>
              </w:rPr>
              <w:t xml:space="preserve">Место нахождения: 680000, г. Хабаровск, ул. Фрунзе, д. 49</w:t>
            </w:r>
            <w:r>
              <w:rPr>
                <w:sz w:val="20"/>
                <w:szCs w:val="20"/>
              </w:rPr>
            </w:r>
            <w:r>
              <w:rPr>
                <w:sz w:val="20"/>
                <w:szCs w:val="20"/>
              </w:rPr>
            </w:r>
          </w:p>
          <w:p>
            <w:pPr>
              <w:spacing w:before="0"/>
              <w:widowControl w:val="off"/>
              <w:rPr>
                <w:sz w:val="20"/>
                <w:szCs w:val="20"/>
              </w:rPr>
            </w:pPr>
            <w:r>
              <w:rPr>
                <w:sz w:val="22"/>
                <w:szCs w:val="22"/>
              </w:rPr>
              <w:t xml:space="preserve">Почтовый адрес: 680000, г. Хабаровск, ул. Фрунзе, д. 49</w:t>
            </w:r>
            <w:r>
              <w:rPr>
                <w:sz w:val="20"/>
                <w:szCs w:val="20"/>
              </w:rPr>
            </w:r>
            <w:r>
              <w:rPr>
                <w:sz w:val="20"/>
                <w:szCs w:val="20"/>
              </w:rPr>
            </w:r>
          </w:p>
          <w:p>
            <w:pPr>
              <w:spacing w:before="0"/>
              <w:widowControl w:val="off"/>
              <w:rPr>
                <w:sz w:val="20"/>
                <w:szCs w:val="20"/>
              </w:rPr>
            </w:pPr>
            <w:r>
              <w:rPr>
                <w:sz w:val="22"/>
                <w:szCs w:val="22"/>
              </w:rPr>
              <w:t xml:space="preserve">Адрес электронной почты: </w:t>
            </w:r>
            <w:hyperlink r:id="rId14" w:tooltip="mailto:dgk@dgk.ru" w:history="1">
              <w:r>
                <w:rPr>
                  <w:rStyle w:val="1204"/>
                  <w:color w:val="0c33f5"/>
                  <w:sz w:val="22"/>
                  <w:szCs w:val="22"/>
                  <w:lang w:val="en-US"/>
                </w:rPr>
                <w:t xml:space="preserve">dgk</w:t>
              </w:r>
              <w:r>
                <w:rPr>
                  <w:rStyle w:val="1204"/>
                  <w:color w:val="0c33f5"/>
                  <w:sz w:val="22"/>
                  <w:szCs w:val="22"/>
                </w:rPr>
                <w:t xml:space="preserve">@</w:t>
              </w:r>
              <w:r>
                <w:rPr>
                  <w:rStyle w:val="1204"/>
                  <w:color w:val="0c33f5"/>
                  <w:sz w:val="22"/>
                  <w:szCs w:val="22"/>
                  <w:lang w:val="en-US"/>
                </w:rPr>
                <w:t xml:space="preserve">dgk</w:t>
              </w:r>
              <w:r>
                <w:rPr>
                  <w:rStyle w:val="1204"/>
                  <w:color w:val="0c33f5"/>
                  <w:sz w:val="22"/>
                  <w:szCs w:val="22"/>
                </w:rPr>
                <w:t xml:space="preserve">.</w:t>
              </w:r>
              <w:r>
                <w:rPr>
                  <w:rStyle w:val="1204"/>
                  <w:color w:val="0c33f5"/>
                  <w:sz w:val="22"/>
                  <w:szCs w:val="22"/>
                  <w:lang w:val="en-US"/>
                </w:rPr>
                <w:t xml:space="preserve">ru</w:t>
              </w:r>
            </w:hyperlink>
            <w:r>
              <w:rPr>
                <w:sz w:val="22"/>
                <w:szCs w:val="22"/>
              </w:rPr>
              <w:t xml:space="preserve"> </w:t>
            </w:r>
            <w:r>
              <w:rPr>
                <w:sz w:val="20"/>
                <w:szCs w:val="20"/>
              </w:rPr>
            </w:r>
            <w:r>
              <w:rPr>
                <w:sz w:val="20"/>
                <w:szCs w:val="20"/>
              </w:rPr>
            </w:r>
          </w:p>
          <w:p>
            <w:pPr>
              <w:spacing w:before="0"/>
              <w:widowControl w:val="off"/>
              <w:rPr>
                <w:sz w:val="20"/>
                <w:szCs w:val="20"/>
              </w:rPr>
            </w:pPr>
            <w:r>
              <w:rPr>
                <w:sz w:val="22"/>
                <w:szCs w:val="22"/>
              </w:rPr>
              <w:t xml:space="preserve">Контактный телефон: +7(4212) 26-47-34</w:t>
            </w:r>
            <w:r>
              <w:rPr>
                <w:sz w:val="20"/>
                <w:szCs w:val="20"/>
              </w:rPr>
            </w:r>
            <w:r>
              <w:rPr>
                <w:sz w:val="20"/>
                <w:szCs w:val="20"/>
              </w:rPr>
            </w:r>
          </w:p>
          <w:p>
            <w:pPr>
              <w:ind w:firstLine="0"/>
              <w:spacing w:line="240" w:lineRule="auto"/>
              <w:tabs>
                <w:tab w:val="center" w:pos="2089" w:leader="none"/>
              </w:tabs>
              <w:rPr>
                <w:sz w:val="24"/>
                <w:szCs w:val="24"/>
                <w:highlight w:val="none"/>
                <w:lang w:val="en-US"/>
              </w:rPr>
            </w:pPr>
            <w:r>
              <w:rPr>
                <w:b/>
                <w:bCs/>
                <w:sz w:val="22"/>
                <w:szCs w:val="22"/>
                <w:u w:val="single"/>
              </w:rPr>
              <w:t xml:space="preserve">По вопросам к Техническим требованиям и заключения Договора</w:t>
            </w:r>
            <w:r>
              <w:rPr>
                <w:sz w:val="22"/>
                <w:szCs w:val="22"/>
                <w:u w:val="single"/>
              </w:rPr>
              <w:t xml:space="preserve"> </w:t>
            </w:r>
            <w:r>
              <w:rPr>
                <w:sz w:val="22"/>
                <w:szCs w:val="22"/>
                <w:u w:val="none"/>
              </w:rPr>
              <w:t xml:space="preserve">обращаться</w:t>
            </w:r>
            <w:r>
              <w:rPr>
                <w:b w:val="0"/>
                <w:sz w:val="22"/>
                <w:szCs w:val="22"/>
              </w:rPr>
              <w:t xml:space="preserve"> </w:t>
            </w:r>
            <w:r>
              <w:rPr>
                <w:b w:val="0"/>
                <w:sz w:val="22"/>
                <w:szCs w:val="22"/>
              </w:rPr>
              <w:t xml:space="preserve">к в</w:t>
            </w:r>
            <w:r>
              <w:rPr>
                <w:b w:val="0"/>
                <w:sz w:val="22"/>
                <w:szCs w:val="22"/>
              </w:rPr>
              <w:t xml:space="preserve">едущему специалисту производственно-технического отдела СП «Восточная ТЭЦ» АО «ДГК»</w:t>
            </w:r>
            <w:r>
              <w:rPr>
                <w:b w:val="0"/>
                <w:sz w:val="22"/>
                <w:szCs w:val="22"/>
              </w:rPr>
              <w:t xml:space="preserve"> </w:t>
            </w:r>
            <w:r>
              <w:rPr>
                <w:b w:val="0"/>
                <w:sz w:val="22"/>
                <w:szCs w:val="22"/>
              </w:rPr>
              <w:t xml:space="preserve">–</w:t>
            </w:r>
            <w:r>
              <w:rPr>
                <w:b w:val="0"/>
                <w:sz w:val="22"/>
                <w:szCs w:val="22"/>
              </w:rPr>
              <w:t xml:space="preserve"> Панина Елена Владимировна</w:t>
            </w:r>
            <w:r>
              <w:rPr>
                <w:b w:val="0"/>
                <w:sz w:val="22"/>
                <w:szCs w:val="22"/>
              </w:rPr>
              <w:t xml:space="preserve">:</w:t>
            </w:r>
            <w:r>
              <w:rPr>
                <w:b w:val="0"/>
                <w:i w:val="0"/>
                <w:iCs w:val="0"/>
                <w:color w:val="0c33f5"/>
                <w:sz w:val="22"/>
                <w:szCs w:val="22"/>
              </w:rPr>
              <w:t xml:space="preserve"> </w:t>
            </w:r>
            <w:r>
              <w:rPr>
                <w:b w:val="0"/>
                <w:i w:val="0"/>
                <w:iCs w:val="0"/>
                <w:color w:val="0c33f5"/>
                <w:sz w:val="22"/>
                <w:szCs w:val="22"/>
              </w:rPr>
              <w:t xml:space="preserve">panina-ev@dgk.ru</w:t>
            </w:r>
            <w:r>
              <w:rPr>
                <w:color w:val="0c33f5"/>
                <w:sz w:val="22"/>
                <w:szCs w:val="22"/>
                <w:highlight w:val="none"/>
                <w:lang w:val="en-US"/>
              </w:rPr>
              <w:t xml:space="preserve"> </w:t>
            </w:r>
            <w:r>
              <w:rPr>
                <w:b w:val="0"/>
                <w:sz w:val="22"/>
                <w:szCs w:val="22"/>
              </w:rPr>
              <w:t xml:space="preserve"> </w:t>
            </w:r>
            <w:r>
              <w:rPr>
                <w:b w:val="0"/>
                <w:sz w:val="22"/>
                <w:szCs w:val="22"/>
              </w:rPr>
              <w:t xml:space="preserve">тел. </w:t>
            </w:r>
            <w:r>
              <w:rPr>
                <w:b w:val="0"/>
                <w:sz w:val="22"/>
                <w:szCs w:val="22"/>
              </w:rPr>
              <w:t xml:space="preserve">8(423)262-99-23 </w:t>
            </w:r>
            <w:r>
              <w:rPr>
                <w:sz w:val="24"/>
                <w:szCs w:val="24"/>
                <w:highlight w:val="none"/>
                <w:lang w:val="en-US"/>
              </w:rPr>
            </w:r>
            <w:r>
              <w:rPr>
                <w:sz w:val="24"/>
                <w:szCs w:val="24"/>
                <w:highlight w:val="none"/>
                <w:lang w:val="en-US"/>
              </w:rPr>
            </w:r>
          </w:p>
        </w:tc>
      </w:tr>
      <w:tr>
        <w:tblPrEx/>
        <w:trPr/>
        <w:tc>
          <w:tcPr>
            <w:tcW w:w="846" w:type="dxa"/>
            <w:textDirection w:val="lrTb"/>
            <w:noWrap w:val="false"/>
          </w:tcPr>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16" w:name="_Ref125360954"/>
            <w:r>
              <w:rPr>
                <w:rFonts w:ascii="Times New Roman" w:hAnsi="Times New Roman" w:eastAsia="Times New Roman" w:cs="Times New Roman"/>
                <w:sz w:val="22"/>
                <w:szCs w:val="22"/>
              </w:rPr>
            </w:r>
            <w:bookmarkEnd w:id="16"/>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4"/>
              <w:jc w:val="left"/>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spacing w:before="0"/>
              <w:widowControl w:val="off"/>
              <w:rPr>
                <w:sz w:val="20"/>
                <w:szCs w:val="20"/>
              </w:rPr>
            </w:pPr>
            <w:r>
              <w:rPr>
                <w:sz w:val="22"/>
                <w:szCs w:val="22"/>
              </w:rPr>
              <w:t xml:space="preserve">Акционерное общество «Дальневосточная генерирующая компания» (далее - АО «ДГК»)</w:t>
            </w:r>
            <w:r>
              <w:rPr>
                <w:sz w:val="20"/>
                <w:szCs w:val="20"/>
              </w:rPr>
            </w:r>
            <w:r>
              <w:rPr>
                <w:sz w:val="20"/>
                <w:szCs w:val="20"/>
              </w:rPr>
            </w:r>
          </w:p>
          <w:p>
            <w:pPr>
              <w:spacing w:before="0"/>
              <w:widowControl w:val="off"/>
              <w:rPr>
                <w:sz w:val="20"/>
                <w:szCs w:val="20"/>
              </w:rPr>
            </w:pPr>
            <w:r>
              <w:rPr>
                <w:sz w:val="22"/>
                <w:szCs w:val="22"/>
              </w:rPr>
              <w:t xml:space="preserve">Место нахождения: </w:t>
            </w:r>
            <w:r>
              <w:rPr>
                <w:rFonts w:eastAsia="Calibri"/>
                <w:sz w:val="22"/>
                <w:szCs w:val="22"/>
                <w:lang w:eastAsia="en-US"/>
              </w:rPr>
              <w:t xml:space="preserve">680000, г. Хабаровск, ул. Фрунзе, д. 49</w:t>
            </w:r>
            <w:r>
              <w:rPr>
                <w:sz w:val="20"/>
                <w:szCs w:val="20"/>
              </w:rPr>
            </w:r>
            <w:r>
              <w:rPr>
                <w:sz w:val="20"/>
                <w:szCs w:val="20"/>
              </w:rPr>
            </w:r>
          </w:p>
          <w:p>
            <w:pPr>
              <w:spacing w:before="0"/>
              <w:widowControl w:val="off"/>
              <w:rPr>
                <w:sz w:val="20"/>
                <w:szCs w:val="20"/>
              </w:rPr>
            </w:pPr>
            <w:r>
              <w:rPr>
                <w:sz w:val="22"/>
                <w:szCs w:val="22"/>
              </w:rPr>
              <w:t xml:space="preserve">Почтовый адрес: </w:t>
            </w:r>
            <w:r>
              <w:rPr>
                <w:rFonts w:eastAsia="Calibri"/>
                <w:sz w:val="22"/>
                <w:szCs w:val="22"/>
                <w:lang w:eastAsia="en-US"/>
              </w:rPr>
              <w:t xml:space="preserve">680000, г. Хабаровск, ул. Фрунзе, д. 49</w:t>
            </w:r>
            <w:r>
              <w:rPr>
                <w:sz w:val="20"/>
                <w:szCs w:val="20"/>
              </w:rPr>
            </w:r>
            <w:r>
              <w:rPr>
                <w:sz w:val="20"/>
                <w:szCs w:val="20"/>
              </w:rPr>
            </w:r>
          </w:p>
          <w:p>
            <w:pPr>
              <w:pStyle w:val="1231"/>
              <w:rPr>
                <w:b w:val="0"/>
                <w:szCs w:val="20"/>
              </w:rPr>
            </w:pPr>
            <w:r>
              <w:rPr>
                <w:b w:val="0"/>
                <w:sz w:val="22"/>
                <w:szCs w:val="22"/>
              </w:rPr>
              <w:t xml:space="preserve">Контактный телефон: +7(4212) 26-47-34</w:t>
            </w:r>
            <w:r>
              <w:rPr>
                <w:b w:val="0"/>
                <w:szCs w:val="20"/>
              </w:rPr>
            </w:r>
            <w:r>
              <w:rPr>
                <w:b w:val="0"/>
                <w:szCs w:val="20"/>
              </w:rPr>
            </w:r>
          </w:p>
          <w:p>
            <w:pPr>
              <w:pStyle w:val="1231"/>
              <w:spacing w:after="120"/>
              <w:rPr>
                <w:b/>
                <w:color w:val="0c33f5"/>
                <w:szCs w:val="20"/>
              </w:rPr>
            </w:pPr>
            <w:r>
              <w:rPr>
                <w:b w:val="0"/>
                <w:bCs w:val="0"/>
                <w:sz w:val="22"/>
                <w:szCs w:val="22"/>
              </w:rPr>
              <w:t xml:space="preserve">Адрес электронной почты:</w:t>
            </w:r>
            <w:r>
              <w:rPr>
                <w:sz w:val="22"/>
                <w:szCs w:val="22"/>
              </w:rPr>
              <w:t xml:space="preserve"> </w:t>
            </w:r>
            <w:hyperlink r:id="rId15" w:tooltip="mailto:evstratenko-av@dgk.ru" w:history="1">
              <w:r>
                <w:rPr>
                  <w:rStyle w:val="1204"/>
                  <w:b w:val="0"/>
                  <w:color w:val="0c33f5"/>
                  <w:sz w:val="22"/>
                  <w:szCs w:val="22"/>
                  <w:lang w:val="en-US"/>
                </w:rPr>
                <w:t xml:space="preserve">evstratenko</w:t>
              </w:r>
              <w:r>
                <w:rPr>
                  <w:rStyle w:val="1204"/>
                  <w:b w:val="0"/>
                  <w:color w:val="0c33f5"/>
                  <w:sz w:val="22"/>
                  <w:szCs w:val="22"/>
                </w:rPr>
                <w:t xml:space="preserve">-</w:t>
              </w:r>
              <w:r>
                <w:rPr>
                  <w:rStyle w:val="1204"/>
                  <w:b w:val="0"/>
                  <w:color w:val="0c33f5"/>
                  <w:sz w:val="22"/>
                  <w:szCs w:val="22"/>
                  <w:lang w:val="en-US"/>
                </w:rPr>
                <w:t xml:space="preserve">av</w:t>
              </w:r>
              <w:r>
                <w:rPr>
                  <w:rStyle w:val="1204"/>
                  <w:b w:val="0"/>
                  <w:color w:val="0c33f5"/>
                  <w:sz w:val="22"/>
                  <w:szCs w:val="22"/>
                </w:rPr>
                <w:t xml:space="preserve">@</w:t>
              </w:r>
              <w:r>
                <w:rPr>
                  <w:rStyle w:val="1204"/>
                  <w:b w:val="0"/>
                  <w:color w:val="0c33f5"/>
                  <w:sz w:val="22"/>
                  <w:szCs w:val="22"/>
                  <w:lang w:val="en-US"/>
                </w:rPr>
                <w:t xml:space="preserve">dgk</w:t>
              </w:r>
              <w:r>
                <w:rPr>
                  <w:rStyle w:val="1204"/>
                  <w:b w:val="0"/>
                  <w:color w:val="0c33f5"/>
                  <w:sz w:val="22"/>
                  <w:szCs w:val="22"/>
                </w:rPr>
                <w:t xml:space="preserve">.</w:t>
              </w:r>
              <w:r>
                <w:rPr>
                  <w:rStyle w:val="1204"/>
                  <w:b w:val="0"/>
                  <w:color w:val="0c33f5"/>
                  <w:sz w:val="22"/>
                  <w:szCs w:val="22"/>
                  <w:lang w:val="en-US"/>
                </w:rPr>
                <w:t xml:space="preserve">ru</w:t>
              </w:r>
            </w:hyperlink>
            <w:r>
              <w:rPr>
                <w:b/>
                <w:color w:val="0c33f5"/>
                <w:szCs w:val="20"/>
              </w:rPr>
            </w:r>
            <w:r>
              <w:rPr>
                <w:b/>
                <w:color w:val="0c33f5"/>
                <w:szCs w:val="20"/>
              </w:rPr>
            </w:r>
          </w:p>
        </w:tc>
      </w:tr>
      <w:tr>
        <w:tblPrEx/>
        <w:trPr/>
        <w:tc>
          <w:tcPr>
            <w:tcW w:w="846" w:type="dxa"/>
            <w:textDirection w:val="lrTb"/>
            <w:noWrap w:val="false"/>
          </w:tcPr>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17" w:name="_Ref125361238"/>
            <w:r>
              <w:rPr>
                <w:rFonts w:ascii="Times New Roman" w:hAnsi="Times New Roman" w:eastAsia="Times New Roman" w:cs="Times New Roman"/>
                <w:sz w:val="22"/>
                <w:szCs w:val="22"/>
              </w:rPr>
            </w:r>
            <w:bookmarkEnd w:id="17"/>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4"/>
              <w:jc w:val="left"/>
              <w:rPr>
                <w:rFonts w:ascii="Times New Roman" w:hAnsi="Times New Roman" w:cs="Times New Roman"/>
                <w:sz w:val="22"/>
                <w:szCs w:val="22"/>
              </w:rPr>
            </w:pPr>
            <w:r>
              <w:rPr>
                <w:rFonts w:ascii="Times New Roman" w:hAnsi="Times New Roman" w:eastAsia="Times New Roman" w:cs="Times New Roman"/>
                <w:sz w:val="22"/>
                <w:szCs w:val="22"/>
              </w:rPr>
              <w:t xml:space="preserve">Представитель Организатора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31"/>
              <w:rPr>
                <w:b w:val="0"/>
                <w:szCs w:val="20"/>
              </w:rPr>
            </w:pPr>
            <w:r>
              <w:rPr>
                <w:b w:val="0"/>
                <w:sz w:val="22"/>
                <w:szCs w:val="22"/>
              </w:rPr>
              <w:t xml:space="preserve">Контактное лицо (Ф.И.О.): Евстратенко Анна Валериевна </w:t>
            </w:r>
            <w:r>
              <w:rPr>
                <w:b w:val="0"/>
                <w:szCs w:val="20"/>
              </w:rPr>
            </w:r>
            <w:r>
              <w:rPr>
                <w:b w:val="0"/>
                <w:szCs w:val="20"/>
              </w:rPr>
            </w:r>
          </w:p>
          <w:p>
            <w:pPr>
              <w:pStyle w:val="1231"/>
              <w:rPr>
                <w:b w:val="0"/>
                <w:szCs w:val="20"/>
              </w:rPr>
            </w:pPr>
            <w:r>
              <w:rPr>
                <w:b w:val="0"/>
                <w:sz w:val="22"/>
                <w:szCs w:val="22"/>
              </w:rPr>
              <w:t xml:space="preserve">Контактный телефон: +7(4212) 26-47-34</w:t>
            </w:r>
            <w:r>
              <w:rPr>
                <w:b w:val="0"/>
                <w:szCs w:val="20"/>
              </w:rPr>
            </w:r>
            <w:r>
              <w:rPr>
                <w:b w:val="0"/>
                <w:szCs w:val="20"/>
              </w:rPr>
            </w:r>
          </w:p>
          <w:p>
            <w:pPr>
              <w:pStyle w:val="1231"/>
              <w:spacing w:after="120"/>
              <w:rPr>
                <w:i w:val="0"/>
                <w:color w:val="0c33f5"/>
                <w:szCs w:val="20"/>
                <w:shd w:val="clear" w:color="auto" w:fill="auto"/>
              </w:rPr>
            </w:pPr>
            <w:r>
              <w:rPr>
                <w:b w:val="0"/>
                <w:sz w:val="22"/>
                <w:szCs w:val="22"/>
              </w:rPr>
              <w:t xml:space="preserve">Адрес электронной почты: </w:t>
            </w:r>
            <w:hyperlink r:id="rId16" w:tooltip="mailto:evstratenko-av@dgk.ru" w:history="1">
              <w:r>
                <w:rPr>
                  <w:rStyle w:val="1204"/>
                  <w:b w:val="0"/>
                  <w:color w:val="0c33f5"/>
                  <w:sz w:val="22"/>
                  <w:szCs w:val="22"/>
                  <w:lang w:val="en-US"/>
                </w:rPr>
                <w:t xml:space="preserve">evstratenko</w:t>
              </w:r>
              <w:r>
                <w:rPr>
                  <w:rStyle w:val="1204"/>
                  <w:b w:val="0"/>
                  <w:color w:val="0c33f5"/>
                  <w:sz w:val="22"/>
                  <w:szCs w:val="22"/>
                </w:rPr>
                <w:t xml:space="preserve">-</w:t>
              </w:r>
              <w:r>
                <w:rPr>
                  <w:rStyle w:val="1204"/>
                  <w:b w:val="0"/>
                  <w:color w:val="0c33f5"/>
                  <w:sz w:val="22"/>
                  <w:szCs w:val="22"/>
                  <w:lang w:val="en-US"/>
                </w:rPr>
                <w:t xml:space="preserve">av</w:t>
              </w:r>
              <w:r>
                <w:rPr>
                  <w:rStyle w:val="1204"/>
                  <w:b w:val="0"/>
                  <w:color w:val="0c33f5"/>
                  <w:sz w:val="22"/>
                  <w:szCs w:val="22"/>
                </w:rPr>
                <w:t xml:space="preserve">@</w:t>
              </w:r>
              <w:r>
                <w:rPr>
                  <w:rStyle w:val="1204"/>
                  <w:b w:val="0"/>
                  <w:color w:val="0c33f5"/>
                  <w:sz w:val="22"/>
                  <w:szCs w:val="22"/>
                  <w:lang w:val="en-US"/>
                </w:rPr>
                <w:t xml:space="preserve">dgk</w:t>
              </w:r>
              <w:r>
                <w:rPr>
                  <w:rStyle w:val="1204"/>
                  <w:b w:val="0"/>
                  <w:color w:val="0c33f5"/>
                  <w:sz w:val="22"/>
                  <w:szCs w:val="22"/>
                </w:rPr>
                <w:t xml:space="preserve">.</w:t>
              </w:r>
              <w:r>
                <w:rPr>
                  <w:rStyle w:val="1204"/>
                  <w:b w:val="0"/>
                  <w:color w:val="0c33f5"/>
                  <w:sz w:val="22"/>
                  <w:szCs w:val="22"/>
                  <w:lang w:val="en-US"/>
                </w:rPr>
                <w:t xml:space="preserve">ru</w:t>
              </w:r>
            </w:hyperlink>
            <w:r>
              <w:rPr>
                <w:i w:val="0"/>
                <w:color w:val="0c33f5"/>
                <w:szCs w:val="20"/>
                <w:shd w:val="clear" w:color="auto" w:fill="auto"/>
              </w:rPr>
            </w:r>
            <w:r>
              <w:rPr>
                <w:i w:val="0"/>
                <w:color w:val="0c33f5"/>
                <w:szCs w:val="20"/>
                <w:shd w:val="clear" w:color="auto" w:fill="auto"/>
              </w:rPr>
            </w:r>
          </w:p>
        </w:tc>
      </w:tr>
      <w:tr>
        <w:tblPrEx/>
        <w:trPr/>
        <w:tc>
          <w:tcPr>
            <w:tcW w:w="846" w:type="dxa"/>
            <w:textDirection w:val="lrTb"/>
            <w:noWrap w:val="false"/>
          </w:tcPr>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18" w:name="_Ref125362694"/>
            <w:r>
              <w:rPr>
                <w:rFonts w:ascii="Times New Roman" w:hAnsi="Times New Roman" w:eastAsia="Times New Roman" w:cs="Times New Roman"/>
                <w:sz w:val="22"/>
                <w:szCs w:val="22"/>
              </w:rPr>
            </w:r>
            <w:bookmarkEnd w:id="18"/>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4"/>
              <w:jc w:val="left"/>
              <w:rPr>
                <w:rFonts w:ascii="Times New Roman" w:hAnsi="Times New Roman" w:cs="Times New Roman"/>
                <w:sz w:val="22"/>
                <w:szCs w:val="22"/>
              </w:rPr>
            </w:pPr>
            <w:r>
              <w:rPr>
                <w:rFonts w:ascii="Times New Roman" w:hAnsi="Times New Roman" w:eastAsia="Times New Roman" w:cs="Times New Roman"/>
                <w:sz w:val="22"/>
                <w:szCs w:val="22"/>
              </w:rPr>
              <w:t xml:space="preserve">Официальный источник размещения информации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проведении закупки</w:t>
            </w:r>
            <w:r>
              <w:rPr>
                <w:rFonts w:ascii="Times New Roman" w:hAnsi="Times New Roman" w:eastAsia="Times New Roman" w:cs="Times New Roman"/>
                <w:sz w:val="22"/>
                <w:szCs w:val="22"/>
              </w:rPr>
              <w:t xml:space="preserve"> / с</w:t>
            </w:r>
            <w:r>
              <w:rPr>
                <w:rFonts w:ascii="Times New Roman" w:hAnsi="Times New Roman" w:eastAsia="Times New Roman" w:cs="Times New Roman"/>
                <w:sz w:val="22"/>
                <w:szCs w:val="22"/>
              </w:rPr>
              <w:t xml:space="preserve">рок, место и порядок предоставления Документации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Документация о закупке официально размещена </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ЕИС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 доступна</w:t>
            </w:r>
            <w:r>
              <w:rPr>
                <w:rFonts w:ascii="Times New Roman" w:hAnsi="Times New Roman" w:eastAsia="Times New Roman" w:cs="Times New Roman"/>
                <w:sz w:val="22"/>
                <w:szCs w:val="22"/>
              </w:rPr>
              <w:t xml:space="preserve"> на Официальном сайте </w:t>
            </w:r>
            <w:r>
              <w:rPr>
                <w:rFonts w:ascii="Times New Roman" w:hAnsi="Times New Roman" w:eastAsia="Times New Roman" w:cs="Times New Roman"/>
                <w:sz w:val="22"/>
                <w:szCs w:val="22"/>
              </w:rPr>
              <w:t xml:space="preserve">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ознакомления любым заинтересованным лицам.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Официальным источником информации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ходе проведения закупки является</w:t>
            </w:r>
            <w:r>
              <w:rPr>
                <w:rFonts w:ascii="Times New Roman" w:hAnsi="Times New Roman" w:eastAsia="Times New Roman" w:cs="Times New Roman"/>
                <w:sz w:val="22"/>
                <w:szCs w:val="22"/>
              </w:rPr>
              <w:t xml:space="preserve"> Официальный сайт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zakupki.gov.ru</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Документация о закупке доступна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без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взимания платы</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 форме электронного документа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любое время с момента официального размещения Извещения.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Предоставление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бумажном носителе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предусмотрено.</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19" w:name="_Ref125360963"/>
            <w:r>
              <w:rPr>
                <w:rFonts w:ascii="Times New Roman" w:hAnsi="Times New Roman" w:eastAsia="Times New Roman" w:cs="Times New Roman"/>
                <w:sz w:val="22"/>
                <w:szCs w:val="22"/>
              </w:rPr>
            </w:r>
            <w:bookmarkEnd w:id="19"/>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4"/>
              <w:jc w:val="left"/>
              <w:rPr>
                <w:rFonts w:ascii="Times New Roman" w:hAnsi="Times New Roman" w:cs="Times New Roman"/>
                <w:sz w:val="22"/>
                <w:szCs w:val="22"/>
              </w:rPr>
            </w:pPr>
            <w:r>
              <w:rPr>
                <w:rFonts w:ascii="Times New Roman" w:hAnsi="Times New Roman" w:eastAsia="Times New Roman" w:cs="Times New Roman"/>
                <w:sz w:val="22"/>
                <w:szCs w:val="22"/>
              </w:rPr>
              <w:t xml:space="preserve">Дата размещения Извещения о проведении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«26»</w:t>
            </w:r>
            <w:r>
              <w:rPr>
                <w:rFonts w:ascii="Times New Roman" w:hAnsi="Times New Roman" w:eastAsia="Times New Roman" w:cs="Times New Roman"/>
                <w:sz w:val="22"/>
                <w:szCs w:val="22"/>
              </w:rPr>
              <w:t xml:space="preserve"> мая </w:t>
            </w:r>
            <w:r>
              <w:rPr>
                <w:rFonts w:ascii="Times New Roman" w:hAnsi="Times New Roman" w:eastAsia="Times New Roman" w:cs="Times New Roman"/>
                <w:sz w:val="22"/>
                <w:szCs w:val="22"/>
              </w:rPr>
              <w:t xml:space="preserve">2026 г.</w:t>
            </w:r>
            <w:r>
              <w:rPr>
                <w:rFonts w:ascii="Times New Roman" w:hAnsi="Times New Roman" w:cs="Times New Roman"/>
                <w:sz w:val="22"/>
                <w:szCs w:val="22"/>
              </w:rPr>
            </w:r>
            <w:r>
              <w:rPr>
                <w:rFonts w:ascii="Times New Roman" w:hAnsi="Times New Roman" w:cs="Times New Roman"/>
                <w:sz w:val="22"/>
                <w:szCs w:val="22"/>
              </w:rPr>
            </w:r>
          </w:p>
          <w:p>
            <w:pPr>
              <w:pStyle w:val="1194"/>
              <w:rPr>
                <w:rStyle w:val="1199"/>
                <w:rFonts w:ascii="Times New Roman" w:hAnsi="Times New Roman" w:cs="Times New Roman"/>
                <w:sz w:val="22"/>
                <w:szCs w:val="22"/>
              </w:rPr>
            </w:pPr>
            <w:r>
              <w:rPr>
                <w:rStyle w:val="1199"/>
                <w:rFonts w:ascii="Times New Roman" w:hAnsi="Times New Roman" w:eastAsia="Times New Roman" w:cs="Times New Roman"/>
                <w:sz w:val="22"/>
                <w:szCs w:val="22"/>
              </w:rPr>
            </w:r>
            <w:r>
              <w:rPr>
                <w:rStyle w:val="1199"/>
                <w:rFonts w:ascii="Times New Roman" w:hAnsi="Times New Roman" w:cs="Times New Roman"/>
                <w:sz w:val="22"/>
                <w:szCs w:val="22"/>
              </w:rPr>
            </w:r>
            <w:r>
              <w:rPr>
                <w:rStyle w:val="1199"/>
                <w:rFonts w:ascii="Times New Roman" w:hAnsi="Times New Roman" w:cs="Times New Roman"/>
                <w:sz w:val="22"/>
                <w:szCs w:val="22"/>
              </w:rPr>
            </w:r>
          </w:p>
        </w:tc>
      </w:tr>
      <w:tr>
        <w:tblPrEx/>
        <w:trPr/>
        <w:tc>
          <w:tcPr>
            <w:tcW w:w="846" w:type="dxa"/>
            <w:textDirection w:val="lrTb"/>
            <w:noWrap w:val="false"/>
          </w:tcPr>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20" w:name="_Ref125362837"/>
            <w:r>
              <w:rPr>
                <w:rFonts w:ascii="Times New Roman" w:hAnsi="Times New Roman" w:eastAsia="Times New Roman" w:cs="Times New Roman"/>
                <w:sz w:val="22"/>
                <w:szCs w:val="22"/>
              </w:rPr>
            </w:r>
            <w:bookmarkEnd w:id="20"/>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4"/>
              <w:jc w:val="left"/>
              <w:rPr>
                <w:rFonts w:ascii="Times New Roman" w:hAnsi="Times New Roman" w:cs="Times New Roman"/>
                <w:sz w:val="22"/>
                <w:szCs w:val="22"/>
              </w:rPr>
            </w:pPr>
            <w:r>
              <w:rPr>
                <w:rFonts w:ascii="Times New Roman" w:hAnsi="Times New Roman" w:eastAsia="Times New Roman" w:cs="Times New Roman"/>
                <w:sz w:val="22"/>
                <w:szCs w:val="22"/>
              </w:rPr>
              <w:t xml:space="preserve">Начальная (максимальная) цена договора (цена лота)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НМЦ составляет 3 508 196,72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руб., без учета НДС.</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Сведения о начальной (максимальной) цене единицы продукции, необходимые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применения </w:t>
            </w:r>
            <w:r>
              <w:rPr>
                <w:rFonts w:ascii="Times New Roman" w:hAnsi="Times New Roman" w:eastAsia="Times New Roman" w:cs="Times New Roman"/>
                <w:sz w:val="22"/>
                <w:szCs w:val="22"/>
              </w:rPr>
              <w:t xml:space="preserve">законодательства о национальном режиме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представлена в форме Коммерческого предложения (форма 3) (</w:t>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Обоснование НМЦ </w:t>
            </w:r>
            <w:r>
              <w:rPr>
                <w:rFonts w:ascii="Times New Roman" w:hAnsi="Times New Roman" w:eastAsia="Times New Roman" w:cs="Times New Roman"/>
                <w:sz w:val="22"/>
                <w:szCs w:val="22"/>
              </w:rPr>
              <w:t xml:space="preserve">представлено в </w:t>
            </w:r>
            <w:hyperlink w:tooltip="#Прил09_ОбоснованиеНМЦ" w:anchor="Прил09_ОбоснованиеНМЦ" w:history="1">
              <w:r>
                <w:rPr>
                  <w:rStyle w:val="1218"/>
                  <w:rFonts w:ascii="Times New Roman" w:hAnsi="Times New Roman" w:eastAsia="Times New Roman" w:cs="Times New Roman"/>
                  <w:sz w:val="22"/>
                  <w:szCs w:val="22"/>
                </w:rPr>
                <w:t xml:space="preserve">Приложени</w:t>
              </w:r>
              <w:r>
                <w:rPr>
                  <w:rStyle w:val="1218"/>
                  <w:rFonts w:ascii="Times New Roman" w:hAnsi="Times New Roman" w:eastAsia="Times New Roman" w:cs="Times New Roman"/>
                  <w:sz w:val="22"/>
                  <w:szCs w:val="22"/>
                </w:rPr>
                <w:t xml:space="preserve">и</w:t>
              </w:r>
              <w:r>
                <w:rPr>
                  <w:rStyle w:val="1218"/>
                  <w:rFonts w:ascii="Times New Roman" w:hAnsi="Times New Roman" w:eastAsia="Times New Roman" w:cs="Times New Roman"/>
                  <w:sz w:val="22"/>
                  <w:szCs w:val="22"/>
                </w:rPr>
                <w:t xml:space="preserve"> №</w:t>
              </w:r>
              <w:r>
                <w:rPr>
                  <w:rStyle w:val="1218"/>
                  <w:rFonts w:ascii="Times New Roman" w:hAnsi="Times New Roman" w:eastAsia="Times New Roman" w:cs="Times New Roman"/>
                  <w:sz w:val="22"/>
                  <w:szCs w:val="22"/>
                </w:rPr>
                <w:t xml:space="preserve"> </w:t>
              </w:r>
              <w:r>
                <w:rPr>
                  <w:rStyle w:val="1218"/>
                  <w:rFonts w:ascii="Times New Roman" w:hAnsi="Times New Roman" w:eastAsia="Times New Roman" w:cs="Times New Roman"/>
                  <w:sz w:val="22"/>
                  <w:szCs w:val="22"/>
                </w:rPr>
                <w:t xml:space="preserve">9</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21" w:name="_Ref125363076"/>
            <w:r>
              <w:rPr>
                <w:rFonts w:ascii="Times New Roman" w:hAnsi="Times New Roman" w:eastAsia="Times New Roman" w:cs="Times New Roman"/>
                <w:sz w:val="22"/>
                <w:szCs w:val="22"/>
              </w:rPr>
            </w:r>
            <w:bookmarkEnd w:id="21"/>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4"/>
              <w:jc w:val="left"/>
              <w:rPr>
                <w:rFonts w:ascii="Times New Roman" w:hAnsi="Times New Roman" w:cs="Times New Roman"/>
                <w:sz w:val="22"/>
                <w:szCs w:val="22"/>
              </w:rPr>
            </w:pPr>
            <w:r>
              <w:rPr>
                <w:rFonts w:ascii="Times New Roman" w:hAnsi="Times New Roman" w:eastAsia="Times New Roman" w:cs="Times New Roman"/>
                <w:sz w:val="22"/>
                <w:szCs w:val="22"/>
              </w:rPr>
              <w:t xml:space="preserve">Обеспечение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 в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4"/>
              <w:rPr>
                <w:b w:val="0"/>
                <w:bCs w:val="0"/>
              </w:rPr>
            </w:pPr>
            <w:r>
              <w:rPr>
                <w:rFonts w:ascii="Times New Roman" w:hAnsi="Times New Roman" w:eastAsia="Times New Roman" w:cs="Times New Roman"/>
                <w:b w:val="0"/>
                <w:bCs w:val="0"/>
                <w:sz w:val="22"/>
                <w:szCs w:val="22"/>
                <w:highlight w:val="none"/>
              </w:rPr>
              <w:t xml:space="preserve">Не требуется</w:t>
            </w:r>
            <w:r>
              <w:rPr>
                <w:b w:val="0"/>
                <w:bCs w:val="0"/>
              </w:rPr>
            </w:r>
            <w:r>
              <w:rPr>
                <w:b w:val="0"/>
                <w:bCs w:val="0"/>
              </w:rPr>
            </w:r>
          </w:p>
          <w:p>
            <w:pPr>
              <w:pStyle w:val="1194"/>
              <w:rPr>
                <w:rFonts w:ascii="Times New Roman" w:hAnsi="Times New Roman" w:cs="Times New Roman"/>
                <w:sz w:val="22"/>
                <w:szCs w:val="22"/>
              </w:rPr>
            </w:pPr>
            <w:r>
              <w:rPr>
                <w:rFonts w:ascii="Times New Roman" w:hAnsi="Times New Roman" w:eastAsia="Times New Roman" w:cs="Times New Roman"/>
                <w:sz w:val="22"/>
                <w:szCs w:val="22"/>
                <w:highlight w:val="none"/>
              </w:rPr>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eastAsia="Times New Roman" w:cs="Times New Roman"/>
                <w:sz w:val="22"/>
                <w:szCs w:val="22"/>
                <w:highlight w:val="none"/>
              </w:rPr>
            </w:pPr>
            <w:r>
              <w:rPr>
                <w:rFonts w:ascii="Times New Roman" w:hAnsi="Times New Roman" w:eastAsia="Times New Roman" w:cs="Times New Roman"/>
                <w:b/>
                <w:bCs/>
                <w:sz w:val="22"/>
                <w:szCs w:val="22"/>
              </w:rPr>
              <w:t xml:space="preserve">Внимание!</w:t>
            </w:r>
            <w:r>
              <w:rPr>
                <w:rFonts w:ascii="Times New Roman" w:hAnsi="Times New Roman" w:eastAsia="Times New Roman" w:cs="Times New Roman"/>
                <w:sz w:val="22"/>
                <w:szCs w:val="22"/>
              </w:rPr>
              <w:t xml:space="preserve"> Для того, чтобы иметь возможность подать заявку на участие в закупке, в соответствии с Регламентом ЭП на </w:t>
            </w:r>
            <w:r>
              <w:rPr>
                <w:rFonts w:ascii="Times New Roman" w:hAnsi="Times New Roman" w:eastAsia="Times New Roman" w:cs="Times New Roman"/>
                <w:sz w:val="22"/>
                <w:szCs w:val="22"/>
              </w:rPr>
              <w:t xml:space="preserve">индивидуальный </w:t>
            </w:r>
            <w:r>
              <w:rPr>
                <w:rFonts w:ascii="Times New Roman" w:hAnsi="Times New Roman" w:eastAsia="Times New Roman" w:cs="Times New Roman"/>
                <w:sz w:val="22"/>
                <w:szCs w:val="22"/>
              </w:rPr>
              <w:t xml:space="preserve">счет Участника, открытом ему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 должна быть внесена сумма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размере не менее установленной платы,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тарифами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ператора ЭП.</w:t>
            </w:r>
            <w:r>
              <w:rPr>
                <w:rFonts w:ascii="Times New Roman" w:hAnsi="Times New Roman" w:eastAsia="Times New Roman" w:cs="Times New Roman"/>
                <w:sz w:val="22"/>
                <w:szCs w:val="22"/>
                <w:highlight w:val="none"/>
              </w:rPr>
            </w:r>
            <w:r>
              <w:rPr>
                <w:rFonts w:ascii="Times New Roman" w:hAnsi="Times New Roman" w:eastAsia="Times New Roman" w:cs="Times New Roman"/>
                <w:sz w:val="22"/>
                <w:szCs w:val="22"/>
                <w:highlight w:val="none"/>
              </w:rPr>
            </w:r>
          </w:p>
        </w:tc>
      </w:tr>
      <w:tr>
        <w:tblPrEx/>
        <w:trPr/>
        <w:tc>
          <w:tcPr>
            <w:tcW w:w="846" w:type="dxa"/>
            <w:textDirection w:val="lrTb"/>
            <w:noWrap w:val="false"/>
          </w:tcPr>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22" w:name="_Ref125362995"/>
            <w:r>
              <w:rPr>
                <w:rFonts w:ascii="Times New Roman" w:hAnsi="Times New Roman" w:eastAsia="Times New Roman" w:cs="Times New Roman"/>
                <w:sz w:val="22"/>
                <w:szCs w:val="22"/>
              </w:rPr>
            </w:r>
            <w:bookmarkEnd w:id="22"/>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4"/>
              <w:jc w:val="left"/>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описанию</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продукции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огласие (декларация) Участника на поставку продукции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 </w:t>
            </w:r>
            <w:r>
              <w:rPr>
                <w:rFonts w:ascii="Times New Roman" w:hAnsi="Times New Roman" w:eastAsia="Times New Roman" w:cs="Times New Roman"/>
                <w:sz w:val="22"/>
                <w:szCs w:val="22"/>
              </w:rPr>
              <w:t xml:space="preserve">установленной </w:t>
            </w:r>
            <w:r>
              <w:rPr>
                <w:rFonts w:ascii="Times New Roman" w:hAnsi="Times New Roman" w:eastAsia="Times New Roman" w:cs="Times New Roman"/>
                <w:sz w:val="22"/>
                <w:szCs w:val="22"/>
              </w:rPr>
              <w:t xml:space="preserve">форме Технического предложения</w:t>
            </w:r>
            <w:r>
              <w:rPr>
                <w:rFonts w:ascii="Times New Roman" w:hAnsi="Times New Roman" w:eastAsia="Times New Roman" w:cs="Times New Roman"/>
                <w:sz w:val="22"/>
                <w:szCs w:val="22"/>
              </w:rPr>
              <w:t xml:space="preserve"> (форма </w:t>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Приложение № </w:t>
              </w:r>
              <w:r>
                <w:rPr>
                  <w:rStyle w:val="121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условиях, указанных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eastAsia="Times New Roman" w:cs="Times New Roman"/>
                <w:sz w:val="22"/>
                <w:szCs w:val="22"/>
              </w:rPr>
              <w:t xml:space="preserve"> и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подлежащих изменению по результатам проведения закупки, без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направления Участником собственных подробных предложений</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0"/>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4"/>
              <w:jc w:val="left"/>
              <w:rPr>
                <w:rFonts w:ascii="Times New Roman" w:hAnsi="Times New Roman" w:cs="Times New Roman"/>
                <w:sz w:val="22"/>
                <w:szCs w:val="22"/>
              </w:rPr>
            </w:pPr>
            <w:r>
              <w:rPr>
                <w:rFonts w:ascii="Times New Roman" w:hAnsi="Times New Roman" w:eastAsia="Times New Roman" w:cs="Times New Roman"/>
                <w:sz w:val="22"/>
                <w:szCs w:val="22"/>
              </w:rPr>
              <w:t xml:space="preserve">Применение законодательства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национальном режиме:</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Национальный режим предоставляется.</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23" w:name="_Ref125533737"/>
            <w:r>
              <w:rPr>
                <w:rFonts w:ascii="Times New Roman" w:hAnsi="Times New Roman" w:eastAsia="Times New Roman" w:cs="Times New Roman"/>
                <w:sz w:val="22"/>
                <w:szCs w:val="22"/>
              </w:rPr>
            </w:r>
            <w:bookmarkEnd w:id="23"/>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rPr>
                <w:rFonts w:ascii="Times New Roman" w:hAnsi="Times New Roman" w:cs="Times New Roman"/>
                <w:sz w:val="22"/>
                <w:szCs w:val="22"/>
              </w:rPr>
            </w:pPr>
            <w:r>
              <w:rPr>
                <w:rFonts w:ascii="Times New Roman" w:hAnsi="Times New Roman" w:eastAsia="Times New Roman" w:cs="Times New Roman"/>
                <w:sz w:val="22"/>
                <w:szCs w:val="22"/>
              </w:rPr>
              <w:t xml:space="preserve">Возможность подачи альтернативных предложений:</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Не предусмотрена.</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24" w:name="_Ref125475086"/>
            <w:r>
              <w:rPr>
                <w:rFonts w:ascii="Times New Roman" w:hAnsi="Times New Roman" w:eastAsia="Times New Roman" w:cs="Times New Roman"/>
                <w:sz w:val="22"/>
                <w:szCs w:val="22"/>
              </w:rPr>
            </w:r>
            <w:bookmarkEnd w:id="24"/>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4"/>
              <w:jc w:val="left"/>
              <w:rPr>
                <w:rFonts w:ascii="Times New Roman" w:hAnsi="Times New Roman" w:cs="Times New Roman"/>
                <w:sz w:val="22"/>
                <w:szCs w:val="22"/>
              </w:rPr>
            </w:pPr>
            <w:r>
              <w:rPr>
                <w:rFonts w:ascii="Times New Roman" w:hAnsi="Times New Roman" w:eastAsia="Times New Roman" w:cs="Times New Roman"/>
                <w:sz w:val="22"/>
                <w:szCs w:val="22"/>
              </w:rPr>
              <w:t xml:space="preserve">Место</w:t>
            </w:r>
            <w:r>
              <w:rPr>
                <w:rFonts w:ascii="Times New Roman" w:hAnsi="Times New Roman" w:eastAsia="Times New Roman" w:cs="Times New Roman"/>
                <w:sz w:val="22"/>
                <w:szCs w:val="22"/>
              </w:rPr>
              <w:t xml:space="preserve"> и порядок </w:t>
            </w:r>
            <w:r>
              <w:rPr>
                <w:rFonts w:ascii="Times New Roman" w:hAnsi="Times New Roman" w:eastAsia="Times New Roman" w:cs="Times New Roman"/>
                <w:sz w:val="22"/>
                <w:szCs w:val="22"/>
              </w:rPr>
              <w:t xml:space="preserve">подачи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Заявки подаются</w:t>
            </w:r>
            <w:r>
              <w:rPr>
                <w:rFonts w:ascii="Times New Roman" w:hAnsi="Times New Roman" w:eastAsia="Times New Roman" w:cs="Times New Roman"/>
                <w:sz w:val="22"/>
                <w:szCs w:val="22"/>
              </w:rPr>
              <w:t xml:space="preserve"> посредством функционала ЭП,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 адресу ЭП, указанному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_Ref125360764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25" w:name="_Ref125360779"/>
            <w:r>
              <w:rPr>
                <w:rFonts w:ascii="Times New Roman" w:hAnsi="Times New Roman" w:eastAsia="Times New Roman" w:cs="Times New Roman"/>
                <w:sz w:val="22"/>
                <w:szCs w:val="22"/>
              </w:rPr>
            </w:r>
            <w:bookmarkEnd w:id="25"/>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4"/>
              <w:jc w:val="left"/>
              <w:rPr>
                <w:rFonts w:ascii="Times New Roman" w:hAnsi="Times New Roman" w:cs="Times New Roman"/>
                <w:sz w:val="22"/>
                <w:szCs w:val="22"/>
              </w:rPr>
            </w:pPr>
            <w:r>
              <w:rPr>
                <w:rFonts w:ascii="Times New Roman" w:hAnsi="Times New Roman" w:eastAsia="Times New Roman" w:cs="Times New Roman"/>
                <w:sz w:val="22"/>
                <w:szCs w:val="22"/>
              </w:rPr>
              <w:t xml:space="preserve">Дата начала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дата и время окончания срока подачи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Дата начала подачи заявок:</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«26»</w:t>
            </w:r>
            <w:r>
              <w:rPr>
                <w:rFonts w:ascii="Times New Roman" w:hAnsi="Times New Roman" w:eastAsia="Times New Roman" w:cs="Times New Roman"/>
                <w:sz w:val="22"/>
                <w:szCs w:val="22"/>
              </w:rPr>
              <w:t xml:space="preserve"> мая </w:t>
            </w:r>
            <w:r>
              <w:rPr>
                <w:rFonts w:ascii="Times New Roman" w:hAnsi="Times New Roman" w:eastAsia="Times New Roman" w:cs="Times New Roman"/>
                <w:sz w:val="22"/>
                <w:szCs w:val="22"/>
              </w:rPr>
              <w:t xml:space="preserve">2026 г.</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Дата и время окончания срока подачи заявок:</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«10»</w:t>
            </w:r>
            <w:r>
              <w:rPr>
                <w:rFonts w:ascii="Times New Roman" w:hAnsi="Times New Roman" w:eastAsia="Times New Roman" w:cs="Times New Roman"/>
                <w:sz w:val="22"/>
                <w:szCs w:val="22"/>
              </w:rPr>
              <w:t xml:space="preserve"> июня</w:t>
            </w:r>
            <w:r>
              <w:rPr>
                <w:rFonts w:ascii="Times New Roman" w:hAnsi="Times New Roman" w:eastAsia="Times New Roman" w:cs="Times New Roman"/>
                <w:sz w:val="22"/>
                <w:szCs w:val="22"/>
              </w:rPr>
              <w:t xml:space="preserve"> 2026 г. в 15 ч. 00 мин.</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0"/>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4"/>
              <w:jc w:val="left"/>
              <w:rPr>
                <w:rFonts w:ascii="Times New Roman" w:hAnsi="Times New Roman" w:cs="Times New Roman"/>
                <w:sz w:val="22"/>
                <w:szCs w:val="22"/>
              </w:rPr>
            </w:pPr>
            <w:r>
              <w:rPr>
                <w:rFonts w:ascii="Times New Roman" w:hAnsi="Times New Roman" w:eastAsia="Times New Roman" w:cs="Times New Roman"/>
                <w:sz w:val="22"/>
                <w:szCs w:val="22"/>
              </w:rPr>
              <w:t xml:space="preserve">Срок предоставления Участникам разъяснений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Дата и время окончания срока предоставления разъяснений:</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«10» июня 2026 г. в 15 ч. 00 мин.</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(по местному времени Организатора).</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вправе не предоставлять разъяснение, если запрос от Участника поступил позднее чем за 3 (три) рабочих дня до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даты </w:t>
            </w:r>
            <w:r>
              <w:rPr>
                <w:rFonts w:ascii="Times New Roman" w:hAnsi="Times New Roman" w:eastAsia="Times New Roman" w:cs="Times New Roman"/>
                <w:sz w:val="22"/>
                <w:szCs w:val="22"/>
              </w:rPr>
              <w:t xml:space="preserve">окончания срока подачи заявок, установленной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_Ref125360779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1.2.18</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26" w:name="_Ref125476197"/>
            <w:r>
              <w:rPr>
                <w:rFonts w:ascii="Times New Roman" w:hAnsi="Times New Roman" w:eastAsia="Times New Roman" w:cs="Times New Roman"/>
                <w:sz w:val="22"/>
                <w:szCs w:val="22"/>
              </w:rPr>
            </w:r>
            <w:bookmarkEnd w:id="26"/>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4"/>
              <w:jc w:val="left"/>
              <w:rPr>
                <w:rFonts w:ascii="Times New Roman" w:hAnsi="Times New Roman" w:cs="Times New Roman"/>
                <w:sz w:val="22"/>
                <w:szCs w:val="22"/>
              </w:rPr>
            </w:pPr>
            <w:r>
              <w:rPr>
                <w:rFonts w:ascii="Times New Roman" w:hAnsi="Times New Roman" w:eastAsia="Times New Roman" w:cs="Times New Roman"/>
                <w:sz w:val="22"/>
                <w:szCs w:val="22"/>
              </w:rPr>
              <w:t xml:space="preserve">Место </w:t>
            </w:r>
            <w:r>
              <w:rPr>
                <w:rFonts w:ascii="Times New Roman" w:hAnsi="Times New Roman" w:eastAsia="Times New Roman" w:cs="Times New Roman"/>
                <w:sz w:val="22"/>
                <w:szCs w:val="22"/>
              </w:rPr>
              <w:t xml:space="preserve">открытия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доступа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заявкам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Открытие доступа к заявкам осуществляется</w:t>
            </w:r>
            <w:r>
              <w:rPr>
                <w:rFonts w:ascii="Times New Roman" w:hAnsi="Times New Roman" w:eastAsia="Times New Roman" w:cs="Times New Roman"/>
                <w:sz w:val="22"/>
                <w:szCs w:val="22"/>
              </w:rPr>
              <w:t xml:space="preserve"> автоматически на ЭП, расположенной по адресу согласно пункту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_Ref125360764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27" w:name="_Ref125362733"/>
            <w:r>
              <w:rPr>
                <w:rFonts w:ascii="Times New Roman" w:hAnsi="Times New Roman" w:eastAsia="Times New Roman" w:cs="Times New Roman"/>
                <w:sz w:val="22"/>
                <w:szCs w:val="22"/>
              </w:rPr>
            </w:r>
            <w:bookmarkEnd w:id="27"/>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4"/>
              <w:jc w:val="left"/>
              <w:rPr>
                <w:rFonts w:ascii="Times New Roman" w:hAnsi="Times New Roman" w:cs="Times New Roman"/>
                <w:sz w:val="22"/>
                <w:szCs w:val="22"/>
              </w:rPr>
            </w:pPr>
            <w:r>
              <w:rPr>
                <w:rFonts w:ascii="Times New Roman" w:hAnsi="Times New Roman" w:eastAsia="Times New Roman" w:cs="Times New Roman"/>
                <w:sz w:val="22"/>
                <w:szCs w:val="22"/>
              </w:rPr>
              <w:t xml:space="preserve">Дата </w:t>
            </w:r>
            <w:r>
              <w:rPr>
                <w:rFonts w:ascii="Times New Roman" w:hAnsi="Times New Roman" w:eastAsia="Times New Roman" w:cs="Times New Roman"/>
                <w:sz w:val="22"/>
                <w:szCs w:val="22"/>
              </w:rPr>
              <w:t xml:space="preserve">окончания </w:t>
            </w:r>
            <w:r>
              <w:rPr>
                <w:rFonts w:ascii="Times New Roman" w:hAnsi="Times New Roman" w:eastAsia="Times New Roman" w:cs="Times New Roman"/>
                <w:sz w:val="22"/>
                <w:szCs w:val="22"/>
              </w:rPr>
              <w:t xml:space="preserve">рассмотрения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«22» июня 2026 г.</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0"/>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4"/>
              <w:jc w:val="left"/>
              <w:rPr>
                <w:rFonts w:ascii="Times New Roman" w:hAnsi="Times New Roman" w:cs="Times New Roman"/>
                <w:sz w:val="22"/>
                <w:szCs w:val="22"/>
              </w:rPr>
            </w:pPr>
            <w:r>
              <w:rPr>
                <w:rFonts w:ascii="Times New Roman" w:hAnsi="Times New Roman" w:eastAsia="Times New Roman" w:cs="Times New Roman"/>
                <w:sz w:val="22"/>
                <w:szCs w:val="22"/>
              </w:rPr>
              <w:t xml:space="preserve">Возможность проведения процедуры переторжки:</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Не предусмотрено.</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28" w:name="_Ref125362757"/>
            <w:r>
              <w:rPr>
                <w:rFonts w:ascii="Times New Roman" w:hAnsi="Times New Roman" w:eastAsia="Times New Roman" w:cs="Times New Roman"/>
                <w:sz w:val="22"/>
                <w:szCs w:val="22"/>
              </w:rPr>
            </w:r>
            <w:bookmarkEnd w:id="28"/>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4"/>
              <w:jc w:val="left"/>
              <w:rPr>
                <w:rFonts w:ascii="Times New Roman" w:hAnsi="Times New Roman" w:cs="Times New Roman"/>
                <w:sz w:val="22"/>
                <w:szCs w:val="22"/>
              </w:rPr>
            </w:pPr>
            <w:r>
              <w:rPr>
                <w:rFonts w:ascii="Times New Roman" w:hAnsi="Times New Roman" w:eastAsia="Times New Roman" w:cs="Times New Roman"/>
                <w:sz w:val="22"/>
                <w:szCs w:val="22"/>
              </w:rPr>
              <w:t xml:space="preserve">Дата подведения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итогов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«22» июня 2026 г.</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29" w:name="_Ref125366047"/>
            <w:r>
              <w:rPr>
                <w:rFonts w:ascii="Times New Roman" w:hAnsi="Times New Roman" w:eastAsia="Times New Roman" w:cs="Times New Roman"/>
                <w:sz w:val="22"/>
                <w:szCs w:val="22"/>
              </w:rPr>
            </w:r>
            <w:bookmarkEnd w:id="29"/>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4"/>
              <w:jc w:val="left"/>
              <w:rPr>
                <w:rFonts w:ascii="Times New Roman" w:hAnsi="Times New Roman" w:cs="Times New Roman"/>
                <w:sz w:val="22"/>
                <w:szCs w:val="22"/>
              </w:rPr>
            </w:pPr>
            <w:r>
              <w:rPr>
                <w:rFonts w:ascii="Times New Roman" w:hAnsi="Times New Roman" w:eastAsia="Times New Roman" w:cs="Times New Roman"/>
                <w:sz w:val="22"/>
                <w:szCs w:val="22"/>
              </w:rPr>
              <w:t xml:space="preserve">Преференция продукции, изготовленной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использованием российского алюминия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алюминиевых полуфабрикатов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предоставляется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30" w:name="_Ref125361769"/>
            <w:r>
              <w:rPr>
                <w:rFonts w:ascii="Times New Roman" w:hAnsi="Times New Roman" w:eastAsia="Times New Roman" w:cs="Times New Roman"/>
                <w:sz w:val="22"/>
                <w:szCs w:val="22"/>
              </w:rPr>
            </w:r>
            <w:bookmarkEnd w:id="30"/>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4"/>
              <w:jc w:val="left"/>
              <w:rPr>
                <w:rFonts w:ascii="Times New Roman" w:hAnsi="Times New Roman" w:cs="Times New Roman"/>
                <w:sz w:val="22"/>
                <w:szCs w:val="22"/>
              </w:rPr>
            </w:pPr>
            <w:r>
              <w:rPr>
                <w:rFonts w:ascii="Times New Roman" w:hAnsi="Times New Roman" w:eastAsia="Times New Roman" w:cs="Times New Roman"/>
                <w:sz w:val="22"/>
                <w:szCs w:val="22"/>
              </w:rPr>
              <w:t xml:space="preserve">Рассмотрение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оценка</w:t>
            </w:r>
            <w:r>
              <w:rPr>
                <w:rFonts w:ascii="Times New Roman" w:hAnsi="Times New Roman" w:eastAsia="Times New Roman" w:cs="Times New Roman"/>
                <w:sz w:val="22"/>
                <w:szCs w:val="22"/>
              </w:rPr>
              <w:t xml:space="preserve"> и сопоставление</w:t>
            </w:r>
            <w:r>
              <w:rPr>
                <w:rFonts w:ascii="Times New Roman" w:hAnsi="Times New Roman" w:eastAsia="Times New Roman" w:cs="Times New Roman"/>
                <w:sz w:val="22"/>
                <w:szCs w:val="22"/>
              </w:rPr>
              <w:t xml:space="preserve"> заявок Участников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привлекаемых субподрядчиков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Не предусмотрено.</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0"/>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4"/>
              <w:jc w:val="left"/>
              <w:rPr>
                <w:rFonts w:ascii="Times New Roman" w:hAnsi="Times New Roman" w:cs="Times New Roman"/>
                <w:sz w:val="22"/>
                <w:szCs w:val="22"/>
              </w:rPr>
            </w:pPr>
            <w:r>
              <w:rPr>
                <w:rFonts w:ascii="Times New Roman" w:hAnsi="Times New Roman" w:eastAsia="Times New Roman" w:cs="Times New Roman"/>
                <w:sz w:val="22"/>
                <w:szCs w:val="22"/>
              </w:rPr>
              <w:t xml:space="preserve">Порядок подведения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итогов закупки:</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Победителем закупки признается Участник, заявка которого соответствует требованиям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и содержит лучшие условия исполнения Договора на основании установленных критериев оценки согласно Документации о закупке.</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31" w:name="_Ref125366606"/>
            <w:r>
              <w:rPr>
                <w:rFonts w:ascii="Times New Roman" w:hAnsi="Times New Roman" w:eastAsia="Times New Roman" w:cs="Times New Roman"/>
                <w:sz w:val="22"/>
                <w:szCs w:val="22"/>
              </w:rPr>
            </w:r>
            <w:bookmarkEnd w:id="31"/>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4"/>
              <w:jc w:val="left"/>
              <w:rPr>
                <w:rFonts w:ascii="Times New Roman" w:hAnsi="Times New Roman" w:cs="Times New Roman"/>
                <w:sz w:val="22"/>
                <w:szCs w:val="22"/>
              </w:rPr>
            </w:pPr>
            <w:r>
              <w:rPr>
                <w:rFonts w:ascii="Times New Roman" w:hAnsi="Times New Roman" w:eastAsia="Times New Roman" w:cs="Times New Roman"/>
                <w:sz w:val="22"/>
                <w:szCs w:val="22"/>
              </w:rPr>
              <w:t xml:space="preserve">Количество победителей закупки (в рамках одного лота)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Один победитель.</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32" w:name="_Ref125533374"/>
            <w:r>
              <w:rPr>
                <w:rFonts w:ascii="Times New Roman" w:hAnsi="Times New Roman" w:eastAsia="Times New Roman" w:cs="Times New Roman"/>
                <w:sz w:val="22"/>
                <w:szCs w:val="22"/>
              </w:rPr>
            </w:r>
            <w:bookmarkEnd w:id="32"/>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4"/>
              <w:jc w:val="left"/>
              <w:rPr>
                <w:rFonts w:ascii="Times New Roman" w:hAnsi="Times New Roman" w:cs="Times New Roman"/>
                <w:sz w:val="22"/>
                <w:szCs w:val="22"/>
              </w:rPr>
            </w:pPr>
            <w:r>
              <w:rPr>
                <w:rFonts w:ascii="Times New Roman" w:hAnsi="Times New Roman" w:eastAsia="Times New Roman" w:cs="Times New Roman"/>
                <w:sz w:val="22"/>
                <w:szCs w:val="22"/>
              </w:rPr>
              <w:t xml:space="preserve">Форма заключения 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4"/>
            </w:pPr>
            <w:r>
              <w:rPr>
                <w:rFonts w:ascii="Times New Roman" w:hAnsi="Times New Roman" w:eastAsia="Times New Roman" w:cs="Times New Roman"/>
                <w:sz w:val="22"/>
                <w:szCs w:val="22"/>
              </w:rPr>
              <w:t xml:space="preserve">В бумажной или электронной форме (подробный порядок заключения Договора содержится в разделе 5).</w:t>
            </w:r>
            <w:r/>
          </w:p>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договор будет заключаться в электронной форме посредством информационной системы электронного документооборота https://diadoc.kontur.ru, то Победителю будет необходимо заключить соглашение с оператором информационной системы электронного документооборо</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а, посредством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Победителю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соответствующего соглашения, направленного Заказ</w:t>
            </w:r>
            <w:r>
              <w:rPr>
                <w:rFonts w:ascii="Times New Roman" w:hAnsi="Times New Roman" w:eastAsia="Times New Roman" w:cs="Times New Roman"/>
                <w:sz w:val="22"/>
                <w:szCs w:val="22"/>
              </w:rPr>
              <w:t xml:space="preserve">чиком.</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33" w:name="_Ref125366813"/>
            <w:r>
              <w:rPr>
                <w:rFonts w:ascii="Times New Roman" w:hAnsi="Times New Roman" w:eastAsia="Times New Roman" w:cs="Times New Roman"/>
                <w:sz w:val="22"/>
                <w:szCs w:val="22"/>
              </w:rPr>
            </w:r>
            <w:bookmarkEnd w:id="33"/>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4"/>
              <w:jc w:val="left"/>
              <w:rPr>
                <w:rFonts w:ascii="Times New Roman" w:hAnsi="Times New Roman" w:cs="Times New Roman"/>
                <w:sz w:val="22"/>
                <w:szCs w:val="22"/>
              </w:rPr>
            </w:pPr>
            <w:r>
              <w:rPr>
                <w:rFonts w:ascii="Times New Roman" w:hAnsi="Times New Roman" w:eastAsia="Times New Roman" w:cs="Times New Roman"/>
                <w:sz w:val="22"/>
                <w:szCs w:val="22"/>
              </w:rPr>
              <w:t xml:space="preserve">Место подачи документов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цепочки собственников, включая конечных бенефициаров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4"/>
              <w:keepNext/>
              <w:rPr>
                <w:rFonts w:ascii="Times New Roman" w:hAnsi="Times New Roman" w:cs="Times New Roman"/>
                <w:sz w:val="22"/>
                <w:szCs w:val="22"/>
              </w:rPr>
            </w:pPr>
            <w:r>
              <w:rPr>
                <w:rFonts w:ascii="Times New Roman" w:hAnsi="Times New Roman" w:eastAsia="Times New Roman" w:cs="Times New Roman"/>
                <w:sz w:val="22"/>
                <w:szCs w:val="22"/>
              </w:rPr>
              <w:t xml:space="preserve">Контактное лицо (Ф.И.О.):</w:t>
            </w:r>
            <w:r>
              <w:rPr>
                <w:b w:val="0"/>
                <w:sz w:val="22"/>
                <w:szCs w:val="22"/>
              </w:rPr>
              <w:t xml:space="preserve">Панина Елена Владимировна</w:t>
            </w:r>
            <w:r>
              <w:rPr>
                <w:b w:val="0"/>
                <w:sz w:val="22"/>
                <w:szCs w:val="22"/>
              </w:rPr>
              <w:t xml:space="preserve">:</w:t>
            </w:r>
            <w:r>
              <w:rPr>
                <w:b w:val="0"/>
                <w:i w:val="0"/>
                <w:iCs w:val="0"/>
                <w:color w:val="0c33f5"/>
                <w:sz w:val="22"/>
                <w:szCs w:val="22"/>
              </w:rPr>
              <w:t xml:space="preserve"> </w:t>
            </w:r>
            <w:r>
              <w:rPr>
                <w:b w:val="0"/>
                <w:i w:val="0"/>
                <w:iCs w:val="0"/>
                <w:color w:val="0c33f5"/>
                <w:sz w:val="22"/>
                <w:szCs w:val="22"/>
              </w:rPr>
              <w:t xml:space="preserve">panina-ev@dgk.ru</w:t>
            </w:r>
            <w:r>
              <w:rPr>
                <w:color w:val="0c33f5"/>
                <w:sz w:val="22"/>
                <w:szCs w:val="22"/>
                <w:highlight w:val="none"/>
                <w:lang w:val="en-US"/>
              </w:rPr>
              <w:t xml:space="preserve"> </w:t>
            </w:r>
            <w:r>
              <w:rPr>
                <w:b w:val="0"/>
                <w:sz w:val="22"/>
                <w:szCs w:val="22"/>
              </w:rPr>
              <w:t xml:space="preserve"> </w:t>
            </w:r>
            <w:r>
              <w:rPr>
                <w:b w:val="0"/>
                <w:sz w:val="22"/>
                <w:szCs w:val="22"/>
              </w:rPr>
              <w:t xml:space="preserve">тел. </w:t>
            </w:r>
            <w:r>
              <w:rPr>
                <w:b w:val="0"/>
                <w:sz w:val="22"/>
                <w:szCs w:val="22"/>
              </w:rPr>
              <w:t xml:space="preserve">8(423)262-99-23 </w:t>
            </w:r>
            <w:r>
              <w:rPr>
                <w:rFonts w:ascii="Times New Roman" w:hAnsi="Times New Roman" w:cs="Times New Roman"/>
                <w:sz w:val="22"/>
                <w:szCs w:val="22"/>
              </w:rPr>
            </w:r>
            <w:r>
              <w:rPr>
                <w:rFonts w:ascii="Times New Roman" w:hAnsi="Times New Roman" w:cs="Times New Roman"/>
                <w:sz w:val="22"/>
                <w:szCs w:val="22"/>
              </w:rPr>
            </w:r>
          </w:p>
          <w:p>
            <w:pPr>
              <w:ind w:right="-108"/>
              <w:spacing w:before="60" w:after="60" w:line="240" w:lineRule="auto"/>
              <w:rPr>
                <w:rFonts w:ascii="Times New Roman" w:hAnsi="Times New Roman" w:cs="Times New Roman"/>
                <w:i/>
              </w:rPr>
            </w:pPr>
            <w:r>
              <w:rPr>
                <w:rFonts w:ascii="Times New Roman" w:hAnsi="Times New Roman" w:eastAsia="Times New Roman" w:cs="Times New Roman"/>
                <w:sz w:val="22"/>
                <w:szCs w:val="22"/>
              </w:rPr>
              <w:t xml:space="preserve">Почтовый адрес:</w:t>
            </w:r>
            <w:r>
              <w:rPr>
                <w:rFonts w:ascii="Times New Roman" w:hAnsi="Times New Roman" w:cs="Times New Roman"/>
                <w:i w:val="0"/>
                <w:iCs w:val="0"/>
                <w:sz w:val="22"/>
                <w:szCs w:val="22"/>
              </w:rPr>
              <w:t xml:space="preserve">Структурное подразделение ТЭЦ Восточная, </w:t>
            </w:r>
            <w:r>
              <w:rPr>
                <w:rFonts w:ascii="Times New Roman" w:hAnsi="Times New Roman" w:cs="Times New Roman"/>
                <w:i w:val="0"/>
                <w:iCs w:val="0"/>
                <w:sz w:val="22"/>
                <w:szCs w:val="22"/>
              </w:rPr>
              <w:t xml:space="preserve"> 690074, г. Владивосток, ул. Снеговая д. 22</w:t>
            </w:r>
            <w:r>
              <w:rPr>
                <w:rFonts w:ascii="Times New Roman" w:hAnsi="Times New Roman" w:cs="Times New Roman"/>
                <w:i/>
              </w:rPr>
            </w:r>
            <w:r>
              <w:rPr>
                <w:rFonts w:ascii="Times New Roman" w:hAnsi="Times New Roman" w:cs="Times New Roman"/>
                <w:i/>
              </w:rPr>
            </w:r>
          </w:p>
        </w:tc>
      </w:tr>
      <w:tr>
        <w:tblPrEx/>
        <w:trPr/>
        <w:tc>
          <w:tcPr>
            <w:tcW w:w="846" w:type="dxa"/>
            <w:textDirection w:val="lrTb"/>
            <w:noWrap w:val="false"/>
          </w:tcPr>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34" w:name="_Ref125368490"/>
            <w:r>
              <w:rPr>
                <w:rFonts w:ascii="Times New Roman" w:hAnsi="Times New Roman" w:eastAsia="Times New Roman" w:cs="Times New Roman"/>
                <w:sz w:val="22"/>
                <w:szCs w:val="22"/>
              </w:rPr>
            </w:r>
            <w:bookmarkEnd w:id="34"/>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4"/>
              <w:jc w:val="left"/>
              <w:rPr>
                <w:rFonts w:ascii="Times New Roman" w:hAnsi="Times New Roman" w:cs="Times New Roman"/>
                <w:sz w:val="22"/>
                <w:szCs w:val="22"/>
              </w:rPr>
            </w:pPr>
            <w:r>
              <w:rPr>
                <w:rFonts w:ascii="Times New Roman" w:hAnsi="Times New Roman" w:eastAsia="Times New Roman" w:cs="Times New Roman"/>
                <w:sz w:val="22"/>
                <w:szCs w:val="22"/>
              </w:rPr>
              <w:t xml:space="preserve">Некритичные </w:t>
            </w:r>
            <w:r>
              <w:rPr>
                <w:rFonts w:ascii="Times New Roman" w:hAnsi="Times New Roman" w:eastAsia="Times New Roman" w:cs="Times New Roman"/>
                <w:sz w:val="22"/>
                <w:szCs w:val="22"/>
              </w:rPr>
              <w:t xml:space="preserve">пункты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роекта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Отсутствуют.</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0"/>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4"/>
              <w:jc w:val="left"/>
              <w:rPr>
                <w:rFonts w:ascii="Times New Roman" w:hAnsi="Times New Roman" w:cs="Times New Roman"/>
                <w:sz w:val="22"/>
                <w:szCs w:val="22"/>
              </w:rPr>
            </w:pPr>
            <w:r>
              <w:rPr>
                <w:rFonts w:ascii="Times New Roman" w:hAnsi="Times New Roman" w:eastAsia="Times New Roman" w:cs="Times New Roman"/>
                <w:sz w:val="22"/>
                <w:szCs w:val="22"/>
              </w:rPr>
              <w:t xml:space="preserve">Обеспечение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исполнения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Не требуется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bl>
    <w:p>
      <w:pPr>
        <w:pStyle w:val="1188"/>
        <w:rPr>
          <w:rFonts w:ascii="Times New Roman" w:hAnsi="Times New Roman" w:cs="Times New Roman"/>
          <w:sz w:val="22"/>
          <w:szCs w:val="22"/>
        </w:rPr>
      </w:pPr>
      <w:r>
        <w:rPr>
          <w:rFonts w:ascii="Times New Roman" w:hAnsi="Times New Roman" w:eastAsia="Times New Roman" w:cs="Times New Roman"/>
          <w:sz w:val="22"/>
          <w:szCs w:val="22"/>
        </w:rPr>
      </w:r>
      <w:bookmarkStart w:id="36" w:name="_Ref125360073"/>
      <w:r>
        <w:rPr>
          <w:rFonts w:ascii="Times New Roman" w:hAnsi="Times New Roman" w:eastAsia="Times New Roman" w:cs="Times New Roman"/>
          <w:sz w:val="22"/>
          <w:szCs w:val="22"/>
        </w:rPr>
      </w:r>
      <w:bookmarkStart w:id="37" w:name="_Ref125360337"/>
      <w:r>
        <w:rPr>
          <w:rFonts w:ascii="Times New Roman" w:hAnsi="Times New Roman" w:eastAsia="Times New Roman" w:cs="Times New Roman"/>
          <w:sz w:val="22"/>
          <w:szCs w:val="22"/>
        </w:rPr>
      </w:r>
      <w:bookmarkStart w:id="38" w:name="_Toc186224016"/>
      <w:r>
        <w:rPr>
          <w:rFonts w:ascii="Times New Roman" w:hAnsi="Times New Roman" w:eastAsia="Times New Roman" w:cs="Times New Roman"/>
          <w:sz w:val="22"/>
          <w:szCs w:val="22"/>
        </w:rPr>
        <w:t xml:space="preserve">Общие положения</w:t>
      </w:r>
      <w:bookmarkEnd w:id="36"/>
      <w:r>
        <w:rPr>
          <w:rFonts w:ascii="Times New Roman" w:hAnsi="Times New Roman" w:eastAsia="Times New Roman" w:cs="Times New Roman"/>
          <w:sz w:val="22"/>
          <w:szCs w:val="22"/>
        </w:rPr>
      </w:r>
      <w:bookmarkEnd w:id="37"/>
      <w:r>
        <w:rPr>
          <w:rFonts w:ascii="Times New Roman" w:hAnsi="Times New Roman" w:eastAsia="Times New Roman" w:cs="Times New Roman"/>
          <w:sz w:val="22"/>
          <w:szCs w:val="22"/>
        </w:rPr>
      </w:r>
      <w:bookmarkEnd w:id="38"/>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39" w:name="_Toc186224017"/>
      <w:r>
        <w:rPr>
          <w:rFonts w:ascii="Times New Roman" w:hAnsi="Times New Roman" w:eastAsia="Times New Roman" w:cs="Times New Roman"/>
          <w:sz w:val="22"/>
          <w:szCs w:val="22"/>
        </w:rPr>
        <w:t xml:space="preserve">Общие сведения о закупке</w:t>
      </w:r>
      <w:bookmarkEnd w:id="39"/>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официально размещенным Извещением приглашает лиц, указанных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к участию в закупке на право заключения договора, предмет которого указан в том же подразделе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Участникам, а также к документам, подтверждающим соответствие установленным требованиям, приведены в 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_Ref125361210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поставляемой продукции, включая срок, объем и место поставки продукции, изложены в </w:t>
      </w:r>
      <w:hyperlink w:tooltip="#Прил01_ТехТребования" w:anchor="Прил01_ТехТребования" w:history="1">
        <w:r>
          <w:rPr>
            <w:rStyle w:val="1218"/>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hyperlink w:tooltip="#Прил02_ПроектДоговора" w:anchor="Прил02_ПроектДоговора" w:history="1">
        <w:r>
          <w:rPr>
            <w:rStyle w:val="1218"/>
            <w:rFonts w:ascii="Times New Roman" w:hAnsi="Times New Roman" w:eastAsia="Times New Roman" w:cs="Times New Roman"/>
            <w:sz w:val="22"/>
            <w:szCs w:val="22"/>
          </w:rPr>
          <w:t xml:space="preserve">Проект договора</w:t>
        </w:r>
      </w:hyperlink>
      <w:r>
        <w:rPr>
          <w:rFonts w:ascii="Times New Roman" w:hAnsi="Times New Roman" w:eastAsia="Times New Roman" w:cs="Times New Roman"/>
          <w:sz w:val="22"/>
          <w:szCs w:val="22"/>
        </w:rPr>
        <w:t xml:space="preserve">, который планируется заключить по результатам закупки, в том числе содержащий условия по форме, срокам и порядку оплаты, приведен в</w:t>
      </w:r>
      <w:r>
        <w:rPr>
          <w:rFonts w:ascii="Times New Roman" w:hAnsi="Times New Roman" w:eastAsia="Times New Roman" w:cs="Times New Roman"/>
          <w:sz w:val="22"/>
          <w:szCs w:val="22"/>
        </w:rPr>
        <w:t xml:space="preserve"> </w:t>
      </w:r>
      <w:hyperlink w:tooltip="#Прил02_ПроектДоговора" w:anchor="Прил02_ПроектДоговора" w:history="1">
        <w:r>
          <w:rPr>
            <w:rStyle w:val="1218"/>
            <w:rFonts w:ascii="Times New Roman" w:hAnsi="Times New Roman" w:eastAsia="Times New Roman" w:cs="Times New Roman"/>
            <w:sz w:val="22"/>
            <w:szCs w:val="22"/>
          </w:rPr>
          <w:t xml:space="preserve">Приложении № 2</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Подробная информация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порядке проведения закупки и участия в ней, а также о порядке заключения Договора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приведены в разделах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_Ref125361211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_Ref126142429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образцы основных форм документов, включаемых в заявку или предоставляемых Победителем, приведены </w:t>
      </w:r>
      <w:r>
        <w:rPr>
          <w:rFonts w:ascii="Times New Roman" w:hAnsi="Times New Roman" w:eastAsia="Times New Roman" w:cs="Times New Roman"/>
          <w:sz w:val="22"/>
          <w:szCs w:val="22"/>
        </w:rPr>
        <w:t xml:space="preserve">в Приложениях </w:t>
      </w:r>
      <w:hyperlink w:tooltip="#Прил04_ФормыЗаявки" w:anchor="Прил04_ФормыЗаявки" w:history="1">
        <w:r>
          <w:rPr>
            <w:rStyle w:val="1218"/>
            <w:rFonts w:ascii="Times New Roman" w:hAnsi="Times New Roman" w:eastAsia="Times New Roman" w:cs="Times New Roman"/>
            <w:sz w:val="22"/>
            <w:szCs w:val="22"/>
          </w:rPr>
          <w:t xml:space="preserve">№ 4</w:t>
        </w:r>
      </w:hyperlink>
      <w:r>
        <w:rPr>
          <w:rFonts w:ascii="Times New Roman" w:hAnsi="Times New Roman" w:eastAsia="Times New Roman" w:cs="Times New Roman"/>
          <w:sz w:val="22"/>
          <w:szCs w:val="22"/>
        </w:rPr>
        <w:t xml:space="preserve">, </w:t>
      </w:r>
      <w:hyperlink w:tooltip="#Прил05_ФормыПобедителя" w:anchor="Прил05_ФормыПобедителя" w:history="1">
        <w:r>
          <w:rPr>
            <w:rStyle w:val="1218"/>
            <w:rFonts w:ascii="Times New Roman" w:hAnsi="Times New Roman" w:eastAsia="Times New Roman" w:cs="Times New Roman"/>
            <w:sz w:val="22"/>
            <w:szCs w:val="22"/>
          </w:rPr>
          <w:t xml:space="preserve">№</w:t>
        </w:r>
        <w:r>
          <w:rPr>
            <w:rStyle w:val="1218"/>
            <w:rFonts w:ascii="Times New Roman" w:hAnsi="Times New Roman" w:eastAsia="Times New Roman" w:cs="Times New Roman"/>
            <w:sz w:val="22"/>
            <w:szCs w:val="22"/>
          </w:rPr>
          <w:t xml:space="preserve"> </w:t>
        </w:r>
        <w:r>
          <w:rPr>
            <w:rStyle w:val="1218"/>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40" w:name="_Toc186224018"/>
      <w:r>
        <w:rPr>
          <w:rFonts w:ascii="Times New Roman" w:hAnsi="Times New Roman" w:eastAsia="Times New Roman" w:cs="Times New Roman"/>
          <w:sz w:val="22"/>
          <w:szCs w:val="22"/>
        </w:rPr>
        <w:t xml:space="preserve">Правовой статус документов</w:t>
      </w:r>
      <w:bookmarkEnd w:id="40"/>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Документация о закупке вместе с Извещением, являющимся ее неотъемлемой частью, являются публичной офертой Организатора в соответствии со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статьей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Заявка Участника имеет правовой статус оферты и будет рассматриваться Организатором в течение указанного в ней срока ее действия.</w:t>
      </w:r>
      <w:r>
        <w:rPr>
          <w:rFonts w:ascii="Times New Roman" w:hAnsi="Times New Roman" w:cs="Times New Roman"/>
          <w:sz w:val="22"/>
          <w:szCs w:val="22"/>
        </w:rPr>
      </w:r>
      <w:r>
        <w:rPr>
          <w:rFonts w:ascii="Times New Roman" w:hAnsi="Times New Roman" w:cs="Times New Roman"/>
          <w:sz w:val="22"/>
          <w:szCs w:val="22"/>
        </w:rPr>
      </w:r>
    </w:p>
    <w:p>
      <w:pPr>
        <w:pStyle w:val="1190"/>
        <w:keepNext/>
        <w:rPr>
          <w:rFonts w:ascii="Times New Roman" w:hAnsi="Times New Roman" w:cs="Times New Roman"/>
          <w:sz w:val="22"/>
          <w:szCs w:val="22"/>
        </w:rPr>
      </w:pPr>
      <w:r>
        <w:rPr>
          <w:rFonts w:ascii="Times New Roman" w:hAnsi="Times New Roman" w:eastAsia="Times New Roman" w:cs="Times New Roman"/>
          <w:sz w:val="22"/>
          <w:szCs w:val="22"/>
        </w:rPr>
      </w:r>
      <w:bookmarkStart w:id="41" w:name="_Ref125366985"/>
      <w:r>
        <w:rPr>
          <w:rFonts w:ascii="Times New Roman" w:hAnsi="Times New Roman" w:eastAsia="Times New Roman" w:cs="Times New Roman"/>
          <w:sz w:val="22"/>
          <w:szCs w:val="22"/>
        </w:rPr>
        <w:t xml:space="preserve">При определении условий Договора по результатам закупки использу</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тся </w:t>
      </w:r>
      <w:r>
        <w:rPr>
          <w:rFonts w:ascii="Times New Roman" w:hAnsi="Times New Roman" w:eastAsia="Times New Roman" w:cs="Times New Roman"/>
          <w:sz w:val="22"/>
          <w:szCs w:val="22"/>
        </w:rPr>
        <w:t xml:space="preserve">иерархия документов, установленная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_Ref132288402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5.2.8</w:t>
      </w:r>
      <w:r>
        <w:rPr>
          <w:rFonts w:ascii="Times New Roman" w:hAnsi="Times New Roman" w:eastAsia="Times New Roman" w:cs="Times New Roman"/>
          <w:sz w:val="22"/>
          <w:szCs w:val="22"/>
        </w:rPr>
        <w:fldChar w:fldCharType="end"/>
      </w:r>
      <w:bookmarkEnd w:id="41"/>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Во всем, что не урегулировано Извещением и Документацией о закупке, стороны руководствуются Законом 223-ФЗ и Положением о закупке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редакции, действующей на дату официального размещения Извещения).</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диспозитивным нормам указанных документов.</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Иные документы Организатора и Участников не определяют права и обязанности сторон в связи с данной закупкой.</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Любые уведомления, письма, предложения, иная переписка и действия председателя, за</w:t>
      </w:r>
      <w:r>
        <w:rPr>
          <w:rFonts w:ascii="Times New Roman" w:hAnsi="Times New Roman" w:eastAsia="Times New Roman" w:cs="Times New Roman"/>
          <w:sz w:val="22"/>
          <w:szCs w:val="22"/>
        </w:rPr>
        <w:t xml:space="preserve">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носят исключительно информационный характер и не являются офертой либо акцептом Организатора или Заказчика.</w:t>
      </w:r>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42" w:name="_Ref125363536"/>
      <w:r>
        <w:rPr>
          <w:rFonts w:ascii="Times New Roman" w:hAnsi="Times New Roman" w:eastAsia="Times New Roman" w:cs="Times New Roman"/>
          <w:sz w:val="22"/>
          <w:szCs w:val="22"/>
        </w:rPr>
      </w:r>
      <w:bookmarkStart w:id="43" w:name="_Toc186224019"/>
      <w:r>
        <w:rPr>
          <w:rFonts w:ascii="Times New Roman" w:hAnsi="Times New Roman" w:eastAsia="Times New Roman" w:cs="Times New Roman"/>
          <w:sz w:val="22"/>
          <w:szCs w:val="22"/>
        </w:rPr>
        <w:t xml:space="preserve">Обжалование</w:t>
      </w:r>
      <w:bookmarkEnd w:id="42"/>
      <w:r>
        <w:rPr>
          <w:rFonts w:ascii="Times New Roman" w:hAnsi="Times New Roman" w:eastAsia="Times New Roman" w:cs="Times New Roman"/>
          <w:sz w:val="22"/>
          <w:szCs w:val="22"/>
        </w:rPr>
      </w:r>
      <w:bookmarkEnd w:id="43"/>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Любой Участник, который заявляет, что понес или может понести убытки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результате нарушения его прав Заказчиком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Организатором, отдельными членами Закупочной комиссии или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 имеет право подать заявление о рассмотрении разногласий, связанных с проведением закуп</w:t>
      </w:r>
      <w:r>
        <w:rPr>
          <w:rFonts w:ascii="Times New Roman" w:hAnsi="Times New Roman" w:eastAsia="Times New Roman" w:cs="Times New Roman"/>
          <w:sz w:val="22"/>
          <w:szCs w:val="22"/>
        </w:rPr>
        <w:t xml:space="preserve">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«РусГидро» (вкладка «Линия доверия»), или сообщения информации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rPr>
          <w:rFonts w:ascii="Times New Roman" w:hAnsi="Times New Roman" w:cs="Times New Roman"/>
          <w:sz w:val="22"/>
          <w:szCs w:val="22"/>
        </w:rPr>
      </w:r>
      <w:r>
        <w:rPr>
          <w:rFonts w:ascii="Times New Roman" w:hAnsi="Times New Roman" w:cs="Times New Roman"/>
          <w:sz w:val="22"/>
          <w:szCs w:val="22"/>
        </w:rPr>
      </w:r>
    </w:p>
    <w:p>
      <w:pPr>
        <w:pStyle w:val="1190"/>
        <w:keepNext/>
        <w:rPr>
          <w:rFonts w:ascii="Times New Roman" w:hAnsi="Times New Roman" w:cs="Times New Roman"/>
          <w:sz w:val="22"/>
          <w:szCs w:val="22"/>
        </w:rPr>
      </w:pPr>
      <w:r>
        <w:rPr>
          <w:rFonts w:ascii="Times New Roman" w:hAnsi="Times New Roman" w:eastAsia="Times New Roman" w:cs="Times New Roman"/>
          <w:sz w:val="22"/>
          <w:szCs w:val="22"/>
        </w:rPr>
        <w:t xml:space="preserve">Если разногласия не разрешены по взаимному согласию представившего их Участника и Заказчика, </w:t>
      </w:r>
      <w:r>
        <w:rPr>
          <w:rFonts w:ascii="Times New Roman" w:hAnsi="Times New Roman" w:eastAsia="Times New Roman" w:cs="Times New Roman"/>
          <w:sz w:val="22"/>
          <w:szCs w:val="22"/>
        </w:rPr>
        <w:t xml:space="preserve">может быть</w:t>
      </w:r>
      <w:r>
        <w:rPr>
          <w:rFonts w:ascii="Times New Roman" w:hAnsi="Times New Roman" w:eastAsia="Times New Roman" w:cs="Times New Roman"/>
          <w:sz w:val="22"/>
          <w:szCs w:val="22"/>
        </w:rPr>
        <w:t xml:space="preserve"> принят</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 одно из следующих решений:</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обязать</w:t>
      </w:r>
      <w:r>
        <w:rPr>
          <w:rFonts w:ascii="Times New Roman" w:hAnsi="Times New Roman" w:eastAsia="Times New Roman" w:cs="Times New Roman"/>
          <w:sz w:val="22"/>
          <w:szCs w:val="22"/>
        </w:rPr>
        <w:t xml:space="preserve"> Заказчика, Организатора,</w:t>
      </w:r>
      <w:r>
        <w:rPr>
          <w:rFonts w:ascii="Times New Roman" w:hAnsi="Times New Roman" w:eastAsia="Times New Roman" w:cs="Times New Roman"/>
          <w:sz w:val="22"/>
          <w:szCs w:val="22"/>
        </w:rPr>
        <w:t xml:space="preserve">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но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ограничиваясь, отменить составленные в ходе закупки протоколы, повторно рассмотреть заявки Участников)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признать заявление Участника необоснованным.</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вправе обжаловать действия (бездействие) Заказчика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Организатора, Закупочной комиссии,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ператора ЭП при проведении настоящей закупки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антимонопольном органе в порядке, установленном законодательством.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обжалуемые действия (бездействие) совершены после окончания установленного срока подачи заявок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обжалование таких действий (бездействия) может осуществляться только Участником, подавшим заявку на участие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такой закупке.</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rPr>
          <w:rFonts w:ascii="Times New Roman" w:hAnsi="Times New Roman" w:eastAsia="Times New Roman" w:cs="Times New Roman"/>
          <w:sz w:val="22"/>
          <w:szCs w:val="22"/>
        </w:rPr>
        <w:t xml:space="preserve">на «Линию доверия»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антимонопольные органы, подлежат разрешению следующим образом:</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по закупкам, проводимым закупочными комиссиями 1-го уровня –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Арбитражном суде по месту нахождения Заказчика (либо </w:t>
      </w:r>
      <w:r>
        <w:rPr>
          <w:rFonts w:ascii="Times New Roman" w:hAnsi="Times New Roman" w:eastAsia="Times New Roman" w:cs="Times New Roman"/>
          <w:sz w:val="22"/>
          <w:szCs w:val="22"/>
        </w:rPr>
        <w:t xml:space="preserve">соответствующего филиала Заказчика, для нужд которого проводится настоящая закупка);</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«РусГидро» – в Арбитражном суде г.</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Москвы.</w:t>
      </w:r>
      <w:r>
        <w:rPr>
          <w:rFonts w:ascii="Times New Roman" w:hAnsi="Times New Roman" w:cs="Times New Roman"/>
          <w:sz w:val="22"/>
          <w:szCs w:val="22"/>
        </w:rPr>
      </w:r>
      <w:r>
        <w:rPr>
          <w:rFonts w:ascii="Times New Roman" w:hAnsi="Times New Roman" w:cs="Times New Roman"/>
          <w:sz w:val="22"/>
          <w:szCs w:val="22"/>
        </w:rPr>
      </w:r>
    </w:p>
    <w:p>
      <w:pPr>
        <w:pStyle w:val="1194"/>
        <w:ind w:left="1134"/>
        <w:rPr>
          <w:rFonts w:ascii="Times New Roman" w:hAnsi="Times New Roman" w:cs="Times New Roman"/>
          <w:sz w:val="22"/>
          <w:szCs w:val="22"/>
        </w:rPr>
      </w:pP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акупочн</w:t>
      </w:r>
      <w:r>
        <w:rPr>
          <w:rFonts w:ascii="Times New Roman" w:hAnsi="Times New Roman" w:eastAsia="Times New Roman" w:cs="Times New Roman"/>
          <w:sz w:val="22"/>
          <w:szCs w:val="22"/>
        </w:rPr>
        <w:t xml:space="preserve">ая</w:t>
      </w:r>
      <w:r>
        <w:rPr>
          <w:rFonts w:ascii="Times New Roman" w:hAnsi="Times New Roman" w:eastAsia="Times New Roman" w:cs="Times New Roman"/>
          <w:sz w:val="22"/>
          <w:szCs w:val="22"/>
        </w:rPr>
        <w:t xml:space="preserve"> комисси</w:t>
      </w:r>
      <w:r>
        <w:rPr>
          <w:rFonts w:ascii="Times New Roman" w:hAnsi="Times New Roman" w:eastAsia="Times New Roman" w:cs="Times New Roman"/>
          <w:sz w:val="22"/>
          <w:szCs w:val="22"/>
        </w:rPr>
        <w:t xml:space="preserve">я определяется в соответствии с Положением о закупке.</w:t>
      </w:r>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44" w:name="_Ref125472658"/>
      <w:r>
        <w:rPr>
          <w:rFonts w:ascii="Times New Roman" w:hAnsi="Times New Roman" w:eastAsia="Times New Roman" w:cs="Times New Roman"/>
          <w:sz w:val="22"/>
          <w:szCs w:val="22"/>
        </w:rPr>
      </w:r>
      <w:bookmarkStart w:id="45" w:name="_Toc186224020"/>
      <w:r>
        <w:rPr>
          <w:rFonts w:ascii="Times New Roman" w:hAnsi="Times New Roman" w:eastAsia="Times New Roman" w:cs="Times New Roman"/>
          <w:sz w:val="22"/>
          <w:szCs w:val="22"/>
        </w:rPr>
        <w:t xml:space="preserve">Особ</w:t>
      </w:r>
      <w:r>
        <w:rPr>
          <w:rFonts w:ascii="Times New Roman" w:hAnsi="Times New Roman" w:eastAsia="Times New Roman" w:cs="Times New Roman"/>
          <w:sz w:val="22"/>
          <w:szCs w:val="22"/>
        </w:rPr>
        <w:t xml:space="preserve">ые положения при</w:t>
      </w:r>
      <w:r>
        <w:rPr>
          <w:rFonts w:ascii="Times New Roman" w:hAnsi="Times New Roman" w:eastAsia="Times New Roman" w:cs="Times New Roman"/>
          <w:sz w:val="22"/>
          <w:szCs w:val="22"/>
        </w:rPr>
        <w:t xml:space="preserve"> проведени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закупки с использованием </w:t>
      </w:r>
      <w:r>
        <w:rPr>
          <w:rFonts w:ascii="Times New Roman" w:hAnsi="Times New Roman" w:eastAsia="Times New Roman" w:cs="Times New Roman"/>
          <w:sz w:val="22"/>
          <w:szCs w:val="22"/>
        </w:rPr>
        <w:t xml:space="preserve">ЭП</w:t>
      </w:r>
      <w:bookmarkEnd w:id="44"/>
      <w:r>
        <w:rPr>
          <w:rFonts w:ascii="Times New Roman" w:hAnsi="Times New Roman" w:eastAsia="Times New Roman" w:cs="Times New Roman"/>
          <w:sz w:val="22"/>
          <w:szCs w:val="22"/>
        </w:rPr>
      </w:r>
      <w:bookmarkEnd w:id="45"/>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ЭП, посредством которой проводится закупка, указано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До подачи заявки Участник обязан ознакомиться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Регламентом</w:t>
      </w:r>
      <w:r>
        <w:rPr>
          <w:rFonts w:ascii="Times New Roman" w:hAnsi="Times New Roman" w:eastAsia="Times New Roman" w:cs="Times New Roman"/>
          <w:sz w:val="22"/>
          <w:szCs w:val="22"/>
        </w:rPr>
        <w:t xml:space="preserve"> ЭП</w:t>
      </w:r>
      <w:r>
        <w:rPr>
          <w:rFonts w:ascii="Times New Roman" w:hAnsi="Times New Roman" w:eastAsia="Times New Roman" w:cs="Times New Roman"/>
          <w:sz w:val="22"/>
          <w:szCs w:val="22"/>
        </w:rPr>
        <w:t xml:space="preserve">, опубликованными на сайте соответствующей ЭП.</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Для участия в закупке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 должен пройти процедуру регистрации</w:t>
      </w:r>
      <w:r>
        <w:rPr>
          <w:rFonts w:ascii="Times New Roman" w:hAnsi="Times New Roman" w:eastAsia="Times New Roman" w:cs="Times New Roman"/>
          <w:sz w:val="22"/>
          <w:szCs w:val="22"/>
        </w:rPr>
        <w:t xml:space="preserve"> на ЭП</w:t>
      </w:r>
      <w:r>
        <w:rPr>
          <w:rFonts w:ascii="Times New Roman" w:hAnsi="Times New Roman" w:eastAsia="Times New Roman" w:cs="Times New Roman"/>
          <w:sz w:val="22"/>
          <w:szCs w:val="22"/>
        </w:rPr>
        <w:t xml:space="preserve">. Регистрация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осуществляется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w:t>
      </w:r>
      <w:r>
        <w:rPr>
          <w:rFonts w:ascii="Times New Roman" w:hAnsi="Times New Roman" w:eastAsia="Times New Roman" w:cs="Times New Roman"/>
          <w:sz w:val="22"/>
          <w:szCs w:val="22"/>
        </w:rPr>
        <w:t xml:space="preserve">, и Организатор</w:t>
      </w:r>
      <w:r>
        <w:rPr>
          <w:rFonts w:ascii="Times New Roman" w:hAnsi="Times New Roman" w:eastAsia="Times New Roman" w:cs="Times New Roman"/>
          <w:sz w:val="22"/>
          <w:szCs w:val="22"/>
        </w:rPr>
        <w:t xml:space="preserve"> (Заказчик)</w:t>
      </w:r>
      <w:r>
        <w:rPr>
          <w:rFonts w:ascii="Times New Roman" w:hAnsi="Times New Roman" w:eastAsia="Times New Roman" w:cs="Times New Roman"/>
          <w:sz w:val="22"/>
          <w:szCs w:val="22"/>
        </w:rPr>
        <w:t xml:space="preserve">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несет ответственности 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 ее прохождения Участником, в том числе понесенные им затраты.</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46" w:name="_Ref135748672"/>
      <w:r>
        <w:rPr>
          <w:rFonts w:ascii="Times New Roman" w:hAnsi="Times New Roman" w:eastAsia="Times New Roman" w:cs="Times New Roman"/>
          <w:sz w:val="22"/>
          <w:szCs w:val="22"/>
        </w:rPr>
        <w:t xml:space="preserve">Обмен </w:t>
      </w:r>
      <w:r>
        <w:rPr>
          <w:rFonts w:ascii="Times New Roman" w:hAnsi="Times New Roman" w:eastAsia="Times New Roman" w:cs="Times New Roman"/>
          <w:sz w:val="22"/>
          <w:szCs w:val="22"/>
        </w:rPr>
        <w:t xml:space="preserve">всей информацией, связанной с проведением закупки (</w:t>
      </w:r>
      <w:r>
        <w:rPr>
          <w:rFonts w:ascii="Times New Roman" w:hAnsi="Times New Roman" w:eastAsia="Times New Roman" w:cs="Times New Roman"/>
          <w:sz w:val="22"/>
          <w:szCs w:val="22"/>
        </w:rPr>
        <w:t xml:space="preserve">между Участником, Организатором</w:t>
      </w:r>
      <w:r>
        <w:rPr>
          <w:rFonts w:ascii="Times New Roman" w:hAnsi="Times New Roman" w:eastAsia="Times New Roman" w:cs="Times New Roman"/>
          <w:sz w:val="22"/>
          <w:szCs w:val="22"/>
        </w:rPr>
        <w:t xml:space="preserve"> (Заказчиком</w:t>
      </w:r>
      <w:r>
        <w:rPr>
          <w:rFonts w:ascii="Times New Roman" w:hAnsi="Times New Roman" w:eastAsia="Times New Roman" w:cs="Times New Roman"/>
          <w:sz w:val="22"/>
          <w:szCs w:val="22"/>
        </w:rPr>
        <w:t xml:space="preserve">) 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осуществляется на ЭП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форме электронных документов, подписанных усиленной квалифицированной электронной подписью уполномоченного лица.</w:t>
      </w:r>
      <w:bookmarkEnd w:id="46"/>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47" w:name="_Ref135748741"/>
      <w:r>
        <w:rPr>
          <w:rFonts w:ascii="Times New Roman" w:hAnsi="Times New Roman" w:eastAsia="Times New Roman" w:cs="Times New Roman"/>
          <w:sz w:val="22"/>
          <w:szCs w:val="22"/>
        </w:rPr>
        <w:t xml:space="preserve">Стоимость</w:t>
      </w:r>
      <w:r>
        <w:rPr>
          <w:rFonts w:ascii="Times New Roman" w:hAnsi="Times New Roman" w:eastAsia="Times New Roman" w:cs="Times New Roman"/>
          <w:sz w:val="22"/>
          <w:szCs w:val="22"/>
        </w:rPr>
        <w:t xml:space="preserve"> заявки</w:t>
      </w:r>
      <w:r>
        <w:rPr>
          <w:rFonts w:ascii="Times New Roman" w:hAnsi="Times New Roman" w:eastAsia="Times New Roman" w:cs="Times New Roman"/>
          <w:sz w:val="22"/>
          <w:szCs w:val="22"/>
        </w:rPr>
        <w:t xml:space="preserve"> (цена Договора)</w:t>
      </w:r>
      <w:r>
        <w:rPr>
          <w:rFonts w:ascii="Times New Roman" w:hAnsi="Times New Roman" w:eastAsia="Times New Roman" w:cs="Times New Roman"/>
          <w:sz w:val="22"/>
          <w:szCs w:val="22"/>
        </w:rPr>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7"/>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48" w:name="_Toc186224021"/>
      <w:r>
        <w:rPr>
          <w:rFonts w:ascii="Times New Roman" w:hAnsi="Times New Roman" w:eastAsia="Times New Roman" w:cs="Times New Roman"/>
          <w:sz w:val="22"/>
          <w:szCs w:val="22"/>
        </w:rPr>
        <w:t xml:space="preserve">Прочие положения</w:t>
      </w:r>
      <w:bookmarkEnd w:id="48"/>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Заказчик, Организатор 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 ЭП обеспечивают конфиденциальн</w:t>
      </w:r>
      <w:r>
        <w:rPr>
          <w:rFonts w:ascii="Times New Roman" w:hAnsi="Times New Roman" w:eastAsia="Times New Roman" w:cs="Times New Roman"/>
          <w:sz w:val="22"/>
          <w:szCs w:val="22"/>
        </w:rPr>
        <w:t xml:space="preserve">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49" w:name="_Ref136257236"/>
      <w:r>
        <w:rPr>
          <w:rFonts w:ascii="Times New Roman" w:hAnsi="Times New Roman" w:eastAsia="Times New Roman" w:cs="Times New Roman"/>
          <w:sz w:val="22"/>
          <w:szCs w:val="22"/>
        </w:rPr>
        <w:t xml:space="preserve">Организатор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по</w:t>
      </w:r>
      <w:r>
        <w:rPr>
          <w:rFonts w:ascii="Times New Roman" w:hAnsi="Times New Roman" w:eastAsia="Times New Roman" w:cs="Times New Roman"/>
          <w:sz w:val="22"/>
          <w:szCs w:val="22"/>
        </w:rPr>
        <w:t xml:space="preserve"> решени</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 Закупочной комиссии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вправе отклонить заявку, если будет установлено, что Участник</w:t>
      </w:r>
      <w:r>
        <w:rPr>
          <w:rFonts w:ascii="Times New Roman" w:hAnsi="Times New Roman" w:eastAsia="Times New Roman" w:cs="Times New Roman"/>
          <w:sz w:val="22"/>
          <w:szCs w:val="22"/>
        </w:rPr>
        <w:t xml:space="preserve"> каким-либо способом повлиял на рассмотрение заявок,</w:t>
      </w:r>
      <w:r>
        <w:rPr>
          <w:rFonts w:ascii="Times New Roman" w:hAnsi="Times New Roman" w:eastAsia="Times New Roman" w:cs="Times New Roman"/>
          <w:sz w:val="22"/>
          <w:szCs w:val="22"/>
        </w:rPr>
        <w:t xml:space="preserve"> их</w:t>
      </w:r>
      <w:r>
        <w:rPr>
          <w:rFonts w:ascii="Times New Roman" w:hAnsi="Times New Roman" w:eastAsia="Times New Roman" w:cs="Times New Roman"/>
          <w:sz w:val="22"/>
          <w:szCs w:val="22"/>
        </w:rPr>
        <w:t xml:space="preserve"> оценку и сопоставление, подведение итогов закупки (определение Победителя), в том числе </w:t>
      </w:r>
      <w:r>
        <w:rPr>
          <w:rFonts w:ascii="Times New Roman" w:hAnsi="Times New Roman" w:eastAsia="Times New Roman" w:cs="Times New Roman"/>
          <w:sz w:val="22"/>
          <w:szCs w:val="22"/>
        </w:rPr>
        <w:t xml:space="preserve">прямо или косвенно дал, согласился дать или предложил работнику Организатора, Заказчика, члену Закупочной комиссии</w:t>
      </w:r>
      <w:r>
        <w:rPr>
          <w:rFonts w:ascii="Times New Roman" w:hAnsi="Times New Roman" w:eastAsia="Times New Roman" w:cs="Times New Roman"/>
          <w:sz w:val="22"/>
          <w:szCs w:val="22"/>
        </w:rPr>
        <w:t xml:space="preserve"> или эксперту, осуществляв</w:t>
      </w:r>
      <w:r>
        <w:rPr>
          <w:rFonts w:ascii="Times New Roman" w:hAnsi="Times New Roman" w:eastAsia="Times New Roman" w:cs="Times New Roman"/>
          <w:sz w:val="22"/>
          <w:szCs w:val="22"/>
        </w:rPr>
        <w:t xml:space="preserve">шему</w:t>
      </w:r>
      <w:r>
        <w:rPr>
          <w:rFonts w:ascii="Times New Roman" w:hAnsi="Times New Roman" w:eastAsia="Times New Roman" w:cs="Times New Roman"/>
          <w:sz w:val="22"/>
          <w:szCs w:val="22"/>
        </w:rPr>
        <w:t xml:space="preserve"> экспертизу заявок,</w:t>
      </w:r>
      <w:r>
        <w:rPr>
          <w:rFonts w:ascii="Times New Roman" w:hAnsi="Times New Roman" w:eastAsia="Times New Roman" w:cs="Times New Roman"/>
          <w:sz w:val="22"/>
          <w:szCs w:val="22"/>
        </w:rPr>
        <w:t xml:space="preserve"> вознаграждение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любой форме: работу, услугу, какую-либо ценность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качестве стимула,</w:t>
      </w:r>
      <w:r>
        <w:rPr>
          <w:rFonts w:ascii="Times New Roman" w:hAnsi="Times New Roman" w:eastAsia="Times New Roman" w:cs="Times New Roman"/>
          <w:sz w:val="22"/>
          <w:szCs w:val="22"/>
        </w:rPr>
        <w:t xml:space="preserve"> и (или) оказал каким-либо иным образом давление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лиц</w:t>
      </w:r>
      <w:r>
        <w:rPr>
          <w:rFonts w:ascii="Times New Roman" w:hAnsi="Times New Roman" w:eastAsia="Times New Roman" w:cs="Times New Roman"/>
          <w:sz w:val="22"/>
          <w:szCs w:val="22"/>
        </w:rPr>
        <w:t xml:space="preserve">.</w:t>
      </w:r>
      <w:bookmarkEnd w:id="49"/>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С целью предупреждения и противодействия противоправным действиям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Группе РусГидро организована круглосуточная «Линия доверия», обратиться на которую можно по телефону +7</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(495)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785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09</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37 (круглосуточно), или заполнив соответствующую форму на корпоративном сайте ПАО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«РусГидро», вкладка «Линия доверия».</w:t>
      </w:r>
      <w:r>
        <w:rPr>
          <w:rFonts w:ascii="Times New Roman" w:hAnsi="Times New Roman" w:cs="Times New Roman"/>
          <w:sz w:val="22"/>
          <w:szCs w:val="22"/>
        </w:rPr>
      </w:r>
      <w:r>
        <w:rPr>
          <w:rFonts w:ascii="Times New Roman" w:hAnsi="Times New Roman" w:cs="Times New Roman"/>
          <w:sz w:val="22"/>
          <w:szCs w:val="22"/>
        </w:rPr>
      </w:r>
    </w:p>
    <w:p>
      <w:pPr>
        <w:pStyle w:val="1188"/>
        <w:rPr>
          <w:rFonts w:ascii="Times New Roman" w:hAnsi="Times New Roman" w:cs="Times New Roman"/>
          <w:sz w:val="22"/>
          <w:szCs w:val="22"/>
        </w:rPr>
      </w:pPr>
      <w:r>
        <w:rPr>
          <w:rFonts w:ascii="Times New Roman" w:hAnsi="Times New Roman" w:eastAsia="Times New Roman" w:cs="Times New Roman"/>
          <w:sz w:val="22"/>
          <w:szCs w:val="22"/>
        </w:rPr>
      </w:r>
      <w:bookmarkStart w:id="50" w:name="_Ref125361210"/>
      <w:r>
        <w:rPr>
          <w:rFonts w:ascii="Times New Roman" w:hAnsi="Times New Roman" w:eastAsia="Times New Roman" w:cs="Times New Roman"/>
          <w:sz w:val="22"/>
          <w:szCs w:val="22"/>
        </w:rPr>
      </w:r>
      <w:bookmarkStart w:id="51" w:name="_Toc186224022"/>
      <w:r>
        <w:rPr>
          <w:rFonts w:ascii="Times New Roman" w:hAnsi="Times New Roman" w:eastAsia="Times New Roman" w:cs="Times New Roman"/>
          <w:sz w:val="22"/>
          <w:szCs w:val="22"/>
        </w:rPr>
        <w:t xml:space="preserve">Требования к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частникам</w:t>
      </w:r>
      <w:bookmarkEnd w:id="50"/>
      <w:r>
        <w:rPr>
          <w:rFonts w:ascii="Times New Roman" w:hAnsi="Times New Roman" w:eastAsia="Times New Roman" w:cs="Times New Roman"/>
          <w:sz w:val="22"/>
          <w:szCs w:val="22"/>
        </w:rPr>
      </w:r>
      <w:bookmarkEnd w:id="51"/>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52" w:name="_Ref127524530"/>
      <w:r>
        <w:rPr>
          <w:rFonts w:ascii="Times New Roman" w:hAnsi="Times New Roman" w:eastAsia="Times New Roman" w:cs="Times New Roman"/>
          <w:sz w:val="22"/>
          <w:szCs w:val="22"/>
        </w:rPr>
      </w:r>
      <w:bookmarkStart w:id="53" w:name="_Toc186224023"/>
      <w:r>
        <w:rPr>
          <w:rFonts w:ascii="Times New Roman" w:hAnsi="Times New Roman" w:eastAsia="Times New Roman" w:cs="Times New Roman"/>
          <w:sz w:val="22"/>
          <w:szCs w:val="22"/>
        </w:rPr>
        <w:t xml:space="preserve">Общие требования к Участникам</w:t>
      </w:r>
      <w:bookmarkEnd w:id="52"/>
      <w:r>
        <w:rPr>
          <w:rFonts w:ascii="Times New Roman" w:hAnsi="Times New Roman" w:eastAsia="Times New Roman" w:cs="Times New Roman"/>
          <w:sz w:val="22"/>
          <w:szCs w:val="22"/>
        </w:rPr>
      </w:r>
      <w:bookmarkEnd w:id="53"/>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54" w:name="_Ref125361514"/>
      <w:r>
        <w:rPr>
          <w:rFonts w:ascii="Times New Roman" w:hAnsi="Times New Roman" w:eastAsia="Times New Roman" w:cs="Times New Roman"/>
          <w:sz w:val="22"/>
          <w:szCs w:val="22"/>
        </w:rPr>
        <w:t xml:space="preserve">Из лиц, указанных в</w:t>
      </w:r>
      <w:r>
        <w:rPr>
          <w:rFonts w:ascii="Times New Roman" w:hAnsi="Times New Roman" w:eastAsia="Times New Roman" w:cs="Times New Roman"/>
          <w:sz w:val="22"/>
          <w:szCs w:val="22"/>
        </w:rPr>
        <w:t xml:space="preserve">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w:t>
      </w:r>
      <w:r>
        <w:rPr>
          <w:rFonts w:ascii="Times New Roman" w:hAnsi="Times New Roman" w:eastAsia="Times New Roman" w:cs="Times New Roman"/>
          <w:sz w:val="22"/>
          <w:szCs w:val="22"/>
        </w:rPr>
        <w:t xml:space="preserve">частвовать в закупке может </w:t>
      </w:r>
      <w:r>
        <w:rPr>
          <w:rFonts w:ascii="Times New Roman" w:hAnsi="Times New Roman" w:eastAsia="Times New Roman" w:cs="Times New Roman"/>
          <w:sz w:val="22"/>
          <w:szCs w:val="22"/>
        </w:rPr>
        <w:t xml:space="preserve">любое </w:t>
      </w:r>
      <w:r>
        <w:rPr>
          <w:rFonts w:ascii="Times New Roman" w:hAnsi="Times New Roman" w:eastAsia="Times New Roman" w:cs="Times New Roman"/>
          <w:sz w:val="22"/>
          <w:szCs w:val="22"/>
        </w:rPr>
        <w:t xml:space="preserve">юридическое / физическое лицо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индивидуальный предприниматель</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или несколько юридических / физических лиц</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Pr>
          <w:rFonts w:ascii="Times New Roman" w:hAnsi="Times New Roman" w:eastAsia="Times New Roman" w:cs="Times New Roman"/>
          <w:sz w:val="22"/>
          <w:szCs w:val="22"/>
        </w:rPr>
        <w:t xml:space="preserve">. Исключение составляют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юридическ</w:t>
      </w:r>
      <w:r>
        <w:rPr>
          <w:rFonts w:ascii="Times New Roman" w:hAnsi="Times New Roman" w:eastAsia="Times New Roman" w:cs="Times New Roman"/>
          <w:sz w:val="22"/>
          <w:szCs w:val="22"/>
        </w:rPr>
        <w:t xml:space="preserve">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физическ</w:t>
      </w:r>
      <w:r>
        <w:rPr>
          <w:rFonts w:ascii="Times New Roman" w:hAnsi="Times New Roman" w:eastAsia="Times New Roman" w:cs="Times New Roman"/>
          <w:sz w:val="22"/>
          <w:szCs w:val="22"/>
        </w:rPr>
        <w:t xml:space="preserve">ие</w:t>
      </w:r>
      <w:r>
        <w:rPr>
          <w:rFonts w:ascii="Times New Roman" w:hAnsi="Times New Roman" w:eastAsia="Times New Roman" w:cs="Times New Roman"/>
          <w:sz w:val="22"/>
          <w:szCs w:val="22"/>
        </w:rPr>
        <w:t xml:space="preserve"> лица, являющ</w:t>
      </w:r>
      <w:r>
        <w:rPr>
          <w:rFonts w:ascii="Times New Roman" w:hAnsi="Times New Roman" w:eastAsia="Times New Roman" w:cs="Times New Roman"/>
          <w:sz w:val="22"/>
          <w:szCs w:val="22"/>
        </w:rPr>
        <w:t xml:space="preserve">ие</w:t>
      </w:r>
      <w:r>
        <w:rPr>
          <w:rFonts w:ascii="Times New Roman" w:hAnsi="Times New Roman" w:eastAsia="Times New Roman" w:cs="Times New Roman"/>
          <w:sz w:val="22"/>
          <w:szCs w:val="22"/>
        </w:rPr>
        <w:t xml:space="preserve">ся иностранным агентом в соответствии с </w:t>
      </w:r>
      <w:r>
        <w:rPr>
          <w:rFonts w:ascii="Times New Roman" w:hAnsi="Times New Roman" w:eastAsia="Times New Roman" w:cs="Times New Roman"/>
          <w:sz w:val="22"/>
          <w:szCs w:val="22"/>
        </w:rPr>
        <w:t xml:space="preserve">Законом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255-ФЗ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они не могут быть Участником, в том числе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составе группы лиц</w:t>
      </w:r>
      <w:r>
        <w:rPr>
          <w:rFonts w:ascii="Times New Roman" w:hAnsi="Times New Roman" w:eastAsia="Times New Roman" w:cs="Times New Roman"/>
          <w:sz w:val="22"/>
          <w:szCs w:val="22"/>
        </w:rPr>
        <w:t xml:space="preserve">.</w:t>
      </w:r>
      <w:bookmarkEnd w:id="54"/>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Однако, чтобы претендовать на победу в закупке Участник самостоятельно или Коллективный участник</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_Ref130308062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 целом должен отвечать требованиям, установленным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Участникам установлены с учетом</w:t>
      </w:r>
      <w:r>
        <w:rPr>
          <w:rFonts w:ascii="Times New Roman" w:hAnsi="Times New Roman" w:eastAsia="Times New Roman" w:cs="Times New Roman"/>
          <w:sz w:val="22"/>
          <w:szCs w:val="22"/>
        </w:rPr>
        <w:t xml:space="preserve"> предмета договора,</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18"/>
            <w:rFonts w:ascii="Times New Roman" w:hAnsi="Times New Roman" w:eastAsia="Times New Roman" w:cs="Times New Roman"/>
            <w:sz w:val="22"/>
            <w:szCs w:val="22"/>
          </w:rPr>
          <w:t xml:space="preserve">Технических требований (Приложение № 1)</w:t>
        </w:r>
      </w:hyperlink>
      <w:r>
        <w:rPr>
          <w:rFonts w:ascii="Times New Roman" w:hAnsi="Times New Roman" w:eastAsia="Times New Roman" w:cs="Times New Roman"/>
          <w:sz w:val="22"/>
          <w:szCs w:val="22"/>
        </w:rPr>
        <w:t xml:space="preserve"> и </w:t>
      </w:r>
      <w:hyperlink w:tooltip="#Прил02_ПроектДоговора" w:anchor="Прил02_ПроектДоговора" w:history="1">
        <w:r>
          <w:rPr>
            <w:rStyle w:val="1218"/>
            <w:rFonts w:ascii="Times New Roman" w:hAnsi="Times New Roman" w:eastAsia="Times New Roman" w:cs="Times New Roman"/>
            <w:sz w:val="22"/>
            <w:szCs w:val="22"/>
          </w:rPr>
          <w:t xml:space="preserve">Проекта договора (Приложение № 2)</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keepNext/>
        <w:rPr>
          <w:rFonts w:ascii="Times New Roman" w:hAnsi="Times New Roman" w:cs="Times New Roman"/>
          <w:sz w:val="22"/>
          <w:szCs w:val="22"/>
        </w:rPr>
      </w:pPr>
      <w:r>
        <w:rPr>
          <w:rFonts w:ascii="Times New Roman" w:hAnsi="Times New Roman" w:eastAsia="Times New Roman" w:cs="Times New Roman"/>
          <w:sz w:val="22"/>
          <w:szCs w:val="22"/>
        </w:rPr>
        <w:t xml:space="preserve">Установлены следующие т</w:t>
      </w:r>
      <w:r>
        <w:rPr>
          <w:rFonts w:ascii="Times New Roman" w:hAnsi="Times New Roman" w:eastAsia="Times New Roman" w:cs="Times New Roman"/>
          <w:sz w:val="22"/>
          <w:szCs w:val="22"/>
        </w:rPr>
        <w:t xml:space="preserve">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Участникам</w:t>
      </w:r>
      <w:r>
        <w:rPr>
          <w:rFonts w:ascii="Times New Roman" w:hAnsi="Times New Roman" w:eastAsia="Times New Roman" w:cs="Times New Roman"/>
          <w:sz w:val="22"/>
          <w:szCs w:val="22"/>
        </w:rPr>
        <w:t xml:space="preserve">, которые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приведены в</w:t>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18"/>
            <w:rFonts w:ascii="Times New Roman" w:hAnsi="Times New Roman" w:eastAsia="Times New Roman" w:cs="Times New Roman"/>
            <w:sz w:val="22"/>
            <w:szCs w:val="22"/>
          </w:rPr>
          <w:t xml:space="preserve">Приложении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обязательные требования (</w:t>
      </w:r>
      <w:r>
        <w:rPr>
          <w:rFonts w:ascii="Times New Roman" w:hAnsi="Times New Roman" w:eastAsia="Times New Roman" w:cs="Times New Roman"/>
          <w:sz w:val="22"/>
          <w:szCs w:val="22"/>
        </w:rPr>
        <w:t xml:space="preserve">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 Участник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должны им соответствовать</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специальные требования – </w:t>
      </w:r>
      <w:r>
        <w:rPr>
          <w:rFonts w:ascii="Times New Roman" w:hAnsi="Times New Roman" w:eastAsia="Times New Roman" w:cs="Times New Roman"/>
          <w:sz w:val="22"/>
          <w:szCs w:val="22"/>
        </w:rPr>
        <w:t xml:space="preserve">Участники должны им соответствовать, если они </w:t>
      </w:r>
      <w:r>
        <w:rPr>
          <w:rFonts w:ascii="Times New Roman" w:hAnsi="Times New Roman" w:eastAsia="Times New Roman" w:cs="Times New Roman"/>
          <w:sz w:val="22"/>
          <w:szCs w:val="22"/>
        </w:rPr>
        <w:t xml:space="preserve">установлены</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квалификационные требования – </w:t>
      </w:r>
      <w:r>
        <w:rPr>
          <w:rFonts w:ascii="Times New Roman" w:hAnsi="Times New Roman" w:eastAsia="Times New Roman" w:cs="Times New Roman"/>
          <w:sz w:val="22"/>
          <w:szCs w:val="22"/>
        </w:rPr>
        <w:t xml:space="preserve">Участники должны им соответствовать, если они установлены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keepNext/>
        <w:rPr>
          <w:rFonts w:ascii="Times New Roman" w:hAnsi="Times New Roman" w:cs="Times New Roman"/>
          <w:sz w:val="22"/>
          <w:szCs w:val="22"/>
        </w:rPr>
      </w:pP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рамках требований к Участникам могут быть установлены</w:t>
      </w:r>
      <w:r>
        <w:rPr>
          <w:rFonts w:ascii="Times New Roman" w:hAnsi="Times New Roman" w:eastAsia="Times New Roman" w:cs="Times New Roman"/>
          <w:sz w:val="22"/>
          <w:szCs w:val="22"/>
        </w:rPr>
        <w:t xml:space="preserve"> дополнительные требования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к Коллективны</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 участникам</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_Ref130308111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к Генеральным подрядчикам</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_Ref125361702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привлечени</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 субподрядчиков (соисполнителей) из числа субъектов МСП</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_Ref127524203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55" w:name="_Ref125361969"/>
      <w:r>
        <w:rPr>
          <w:rFonts w:ascii="Times New Roman" w:hAnsi="Times New Roman" w:eastAsia="Times New Roman" w:cs="Times New Roman"/>
          <w:sz w:val="22"/>
          <w:szCs w:val="22"/>
        </w:rPr>
      </w:r>
      <w:bookmarkStart w:id="56" w:name="_Ref125361976"/>
      <w:r>
        <w:rPr>
          <w:rFonts w:ascii="Times New Roman" w:hAnsi="Times New Roman" w:eastAsia="Times New Roman" w:cs="Times New Roman"/>
          <w:sz w:val="22"/>
          <w:szCs w:val="22"/>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tooltip="#Прил03_ТребованияУчастникам" w:anchor="Прил03_ТребованияУчастникам" w:history="1">
        <w:r>
          <w:rPr>
            <w:rStyle w:val="1218"/>
            <w:rFonts w:ascii="Times New Roman" w:hAnsi="Times New Roman" w:eastAsia="Times New Roman" w:cs="Times New Roman"/>
            <w:sz w:val="22"/>
            <w:szCs w:val="22"/>
          </w:rPr>
          <w:t xml:space="preserve">Требованиях к Участникам (Приложение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если иное не установлено в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57" w:name="_Ref130305355"/>
      <w:r>
        <w:rPr>
          <w:rFonts w:ascii="Times New Roman" w:hAnsi="Times New Roman" w:eastAsia="Times New Roman" w:cs="Times New Roman"/>
          <w:sz w:val="22"/>
          <w:szCs w:val="22"/>
        </w:rPr>
      </w:r>
      <w:bookmarkStart w:id="58" w:name="_Ref130308062"/>
      <w:r>
        <w:rPr>
          <w:rFonts w:ascii="Times New Roman" w:hAnsi="Times New Roman" w:eastAsia="Times New Roman" w:cs="Times New Roman"/>
          <w:sz w:val="22"/>
          <w:szCs w:val="22"/>
        </w:rPr>
      </w:r>
      <w:bookmarkStart w:id="59" w:name="_Ref130308111"/>
      <w:r>
        <w:rPr>
          <w:rFonts w:ascii="Times New Roman" w:hAnsi="Times New Roman" w:eastAsia="Times New Roman" w:cs="Times New Roman"/>
          <w:sz w:val="22"/>
          <w:szCs w:val="22"/>
        </w:rPr>
      </w:r>
      <w:bookmarkStart w:id="60" w:name="_Ref130308203"/>
      <w:r>
        <w:rPr>
          <w:rFonts w:ascii="Times New Roman" w:hAnsi="Times New Roman" w:eastAsia="Times New Roman" w:cs="Times New Roman"/>
          <w:sz w:val="22"/>
          <w:szCs w:val="22"/>
        </w:rPr>
      </w:r>
      <w:bookmarkStart w:id="61" w:name="_Ref130308255"/>
      <w:r>
        <w:rPr>
          <w:rFonts w:ascii="Times New Roman" w:hAnsi="Times New Roman" w:eastAsia="Times New Roman" w:cs="Times New Roman"/>
          <w:sz w:val="22"/>
          <w:szCs w:val="22"/>
        </w:rPr>
      </w:r>
      <w:bookmarkStart w:id="62" w:name="_Toc186224024"/>
      <w:r>
        <w:rPr>
          <w:rFonts w:ascii="Times New Roman" w:hAnsi="Times New Roman" w:eastAsia="Times New Roman" w:cs="Times New Roman"/>
          <w:sz w:val="22"/>
          <w:szCs w:val="22"/>
        </w:rPr>
        <w:t xml:space="preserve">Коллективные участники</w:t>
      </w:r>
      <w:bookmarkEnd w:id="55"/>
      <w:r>
        <w:rPr>
          <w:rFonts w:ascii="Times New Roman" w:hAnsi="Times New Roman" w:eastAsia="Times New Roman" w:cs="Times New Roman"/>
          <w:sz w:val="22"/>
          <w:szCs w:val="22"/>
        </w:rPr>
      </w:r>
      <w:bookmarkEnd w:id="56"/>
      <w:r>
        <w:rPr>
          <w:rFonts w:ascii="Times New Roman" w:hAnsi="Times New Roman" w:eastAsia="Times New Roman" w:cs="Times New Roman"/>
          <w:sz w:val="22"/>
          <w:szCs w:val="22"/>
        </w:rPr>
      </w:r>
      <w:bookmarkEnd w:id="57"/>
      <w:r>
        <w:rPr>
          <w:rFonts w:ascii="Times New Roman" w:hAnsi="Times New Roman" w:eastAsia="Times New Roman" w:cs="Times New Roman"/>
          <w:sz w:val="22"/>
          <w:szCs w:val="22"/>
        </w:rPr>
      </w:r>
      <w:bookmarkEnd w:id="58"/>
      <w:r>
        <w:rPr>
          <w:rFonts w:ascii="Times New Roman" w:hAnsi="Times New Roman" w:eastAsia="Times New Roman" w:cs="Times New Roman"/>
          <w:sz w:val="22"/>
          <w:szCs w:val="22"/>
        </w:rPr>
      </w:r>
      <w:bookmarkEnd w:id="59"/>
      <w:r>
        <w:rPr>
          <w:rFonts w:ascii="Times New Roman" w:hAnsi="Times New Roman" w:eastAsia="Times New Roman" w:cs="Times New Roman"/>
          <w:sz w:val="22"/>
          <w:szCs w:val="22"/>
        </w:rPr>
      </w:r>
      <w:bookmarkEnd w:id="60"/>
      <w:r>
        <w:rPr>
          <w:rFonts w:ascii="Times New Roman" w:hAnsi="Times New Roman" w:eastAsia="Times New Roman" w:cs="Times New Roman"/>
          <w:sz w:val="22"/>
          <w:szCs w:val="22"/>
        </w:rPr>
      </w:r>
      <w:bookmarkEnd w:id="61"/>
      <w:r>
        <w:rPr>
          <w:rFonts w:ascii="Times New Roman" w:hAnsi="Times New Roman" w:eastAsia="Times New Roman" w:cs="Times New Roman"/>
          <w:sz w:val="22"/>
          <w:szCs w:val="22"/>
        </w:rPr>
      </w:r>
      <w:bookmarkEnd w:id="62"/>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В закупке могут участвовать </w:t>
      </w:r>
      <w:r>
        <w:rPr>
          <w:rFonts w:ascii="Times New Roman" w:hAnsi="Times New Roman" w:eastAsia="Times New Roman" w:cs="Times New Roman"/>
          <w:sz w:val="22"/>
          <w:szCs w:val="22"/>
        </w:rPr>
        <w:t xml:space="preserve">объединения юридических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(или)</w:t>
      </w:r>
      <w:r>
        <w:rPr>
          <w:rFonts w:ascii="Times New Roman" w:hAnsi="Times New Roman" w:eastAsia="Times New Roman" w:cs="Times New Roman"/>
          <w:sz w:val="22"/>
          <w:szCs w:val="22"/>
        </w:rPr>
        <w:t xml:space="preserve"> физически</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лиц</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индивидуальные предприниматели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способные на законных основаниях выполнить требуемую поставку продукции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Коллективный участник.</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Если заявка подается Коллективным участником, дополнительно должны быть выполнены требования настоящего подраздела, а также 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дополнительным документам, предоставляемым Коллективными участниками в составе заявки, установленные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18"/>
            <w:rFonts w:ascii="Times New Roman" w:hAnsi="Times New Roman" w:eastAsia="Times New Roman" w:cs="Times New Roman"/>
            <w:sz w:val="22"/>
            <w:szCs w:val="22"/>
          </w:rPr>
          <w:t xml:space="preserve">Требований к Участникам (Приложение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keepNext/>
        <w:rPr>
          <w:rFonts w:ascii="Times New Roman" w:hAnsi="Times New Roman" w:cs="Times New Roman"/>
          <w:sz w:val="22"/>
          <w:szCs w:val="22"/>
        </w:rPr>
      </w:pPr>
      <w:r>
        <w:rPr>
          <w:rFonts w:ascii="Times New Roman" w:hAnsi="Times New Roman" w:eastAsia="Times New Roman" w:cs="Times New Roman"/>
          <w:sz w:val="22"/>
          <w:szCs w:val="22"/>
        </w:rPr>
      </w:r>
      <w:bookmarkStart w:id="63" w:name="_Ref125366972"/>
      <w:r>
        <w:rPr>
          <w:rFonts w:ascii="Times New Roman" w:hAnsi="Times New Roman" w:eastAsia="Times New Roman" w:cs="Times New Roman"/>
          <w:sz w:val="22"/>
          <w:szCs w:val="22"/>
        </w:rPr>
        <w:t xml:space="preserve">Члены Коллективного участника заключают между собой соглашение, соответствующее нормам ГК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РФ, и отвечающее следующим требованиям:</w:t>
      </w:r>
      <w:bookmarkEnd w:id="63"/>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в соглашении должны быть определены права и обязанности сторон как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рамках участия в закупке, так и в рамках исполнения Договора;</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в соглашении должно быть приведено распределение номенклатуры, объемов</w:t>
      </w:r>
      <w:r>
        <w:rPr>
          <w:rFonts w:ascii="Times New Roman" w:hAnsi="Times New Roman" w:eastAsia="Times New Roman" w:cs="Times New Roman"/>
          <w:sz w:val="22"/>
          <w:szCs w:val="22"/>
        </w:rPr>
        <w:t xml:space="preserve"> и стоимости</w:t>
      </w:r>
      <w:r>
        <w:rPr>
          <w:rFonts w:ascii="Times New Roman" w:hAnsi="Times New Roman" w:eastAsia="Times New Roman" w:cs="Times New Roman"/>
          <w:sz w:val="22"/>
          <w:szCs w:val="22"/>
        </w:rPr>
        <w:t xml:space="preserve">, а также сроков поставки продукции между членами Коллективного участника;</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в соглашении должен быть определен лидер, который в дальнейшем представляет интересы каждого члена Коллективного участника во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взаимоотношениях с Организатором и Заказчиком;</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в соглашении должна быть установлена солидарная ответственность каждого члена Коллективного участника по обязательствам, связанным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участием в закупке, заключением и последующим исполнением Договора;</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срок действия соглашения должен быть не менее срока исполнения обязательств Участника по Договору, предлагаемого в составе заявки;</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соглашением должно быть предусмотрено, что все операции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Заявка </w:t>
      </w:r>
      <w:r>
        <w:rPr>
          <w:rFonts w:ascii="Times New Roman" w:hAnsi="Times New Roman" w:eastAsia="Times New Roman" w:cs="Times New Roman"/>
          <w:sz w:val="22"/>
          <w:szCs w:val="22"/>
        </w:rPr>
        <w:t xml:space="preserve">подготавливается и подается лидером от своего имени со ссылкой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Письме о подаче оферты</w:t>
      </w:r>
      <w:r>
        <w:rPr>
          <w:rFonts w:ascii="Times New Roman" w:hAnsi="Times New Roman" w:eastAsia="Times New Roman" w:cs="Times New Roman"/>
          <w:sz w:val="22"/>
          <w:szCs w:val="22"/>
        </w:rPr>
        <w:t xml:space="preserve"> (форма </w:t>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Приложение № </w:t>
        </w:r>
        <w:r>
          <w:rPr>
            <w:rStyle w:val="121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на то, что он представляет интересы Коллективного</w:t>
      </w:r>
      <w:r>
        <w:rPr>
          <w:rFonts w:ascii="Times New Roman" w:hAnsi="Times New Roman" w:eastAsia="Times New Roman" w:cs="Times New Roman"/>
          <w:sz w:val="22"/>
          <w:szCs w:val="22"/>
        </w:rPr>
        <w:t xml:space="preserve"> участника.</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64" w:name="_Ref125368791"/>
      <w:r>
        <w:rPr>
          <w:rFonts w:ascii="Times New Roman" w:hAnsi="Times New Roman" w:eastAsia="Times New Roman" w:cs="Times New Roman"/>
          <w:sz w:val="22"/>
          <w:szCs w:val="22"/>
        </w:rPr>
        <w:t xml:space="preserve">Каждый член Коллективного участника (включая лидера Коллективного участника) должен отвечать всем обязательным требованиям </w:t>
      </w:r>
      <w:r>
        <w:rPr>
          <w:rFonts w:ascii="Times New Roman" w:hAnsi="Times New Roman" w:eastAsia="Times New Roman" w:cs="Times New Roman"/>
          <w:sz w:val="22"/>
          <w:szCs w:val="22"/>
        </w:rPr>
        <w:t xml:space="preserve">к Участникам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bookmarkEnd w:id="64"/>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При рассмотрении </w:t>
      </w:r>
      <w:r>
        <w:rPr>
          <w:rFonts w:ascii="Times New Roman" w:hAnsi="Times New Roman" w:eastAsia="Times New Roman" w:cs="Times New Roman"/>
          <w:sz w:val="22"/>
          <w:szCs w:val="22"/>
        </w:rPr>
        <w:t xml:space="preserve">и оценке </w:t>
      </w:r>
      <w:r>
        <w:rPr>
          <w:rFonts w:ascii="Times New Roman" w:hAnsi="Times New Roman" w:eastAsia="Times New Roman" w:cs="Times New Roman"/>
          <w:sz w:val="22"/>
          <w:szCs w:val="22"/>
        </w:rPr>
        <w:t xml:space="preserve">Коллективного участника на соответствие специальным требованиям</w:t>
      </w:r>
      <w:r>
        <w:rPr>
          <w:rFonts w:ascii="Times New Roman" w:hAnsi="Times New Roman" w:eastAsia="Times New Roman" w:cs="Times New Roman"/>
          <w:sz w:val="22"/>
          <w:szCs w:val="22"/>
        </w:rPr>
        <w:t xml:space="preserve"> к Участникам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Приложение № </w:t>
        </w:r>
        <w:r>
          <w:rPr>
            <w:rStyle w:val="121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будет поручена непосредственная поставка продукции, требующая наличия указанных специальных</w:t>
      </w:r>
      <w:r>
        <w:rPr>
          <w:rFonts w:ascii="Times New Roman" w:hAnsi="Times New Roman" w:eastAsia="Times New Roman" w:cs="Times New Roman"/>
          <w:sz w:val="22"/>
          <w:szCs w:val="22"/>
        </w:rPr>
        <w:t xml:space="preserve"> допусков, лицензий, разрешительных документов, членства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саморегулируемых организациях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законодательством (с уровнем ответственности пропорционально порученному объему поставки продукции).</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65" w:name="_Ref134705077"/>
      <w:r>
        <w:rPr>
          <w:rFonts w:ascii="Times New Roman" w:hAnsi="Times New Roman" w:eastAsia="Times New Roman" w:cs="Times New Roman"/>
          <w:sz w:val="22"/>
          <w:szCs w:val="22"/>
        </w:rPr>
        <w:t xml:space="preserve">При рассмотрении и оценке Коллективного участника на соответствие квалификационным требованиям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 Участникам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количественные параметры деятельности членов Коллективного участника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bookmarkStart w:id="66" w:name="_Hlk132708323"/>
      <w:r>
        <w:rPr>
          <w:rFonts w:ascii="Times New Roman" w:hAnsi="Times New Roman" w:eastAsia="Times New Roman" w:cs="Times New Roman"/>
          <w:sz w:val="22"/>
          <w:szCs w:val="22"/>
        </w:rPr>
        <w:t xml:space="preserve">наличие требуемого </w:t>
      </w:r>
      <w:r>
        <w:rPr>
          <w:rFonts w:ascii="Times New Roman" w:hAnsi="Times New Roman" w:eastAsia="Times New Roman" w:cs="Times New Roman"/>
          <w:sz w:val="22"/>
          <w:szCs w:val="22"/>
        </w:rPr>
        <w:t xml:space="preserve">оп</w:t>
      </w:r>
      <w:r>
        <w:rPr>
          <w:rFonts w:ascii="Times New Roman" w:hAnsi="Times New Roman" w:eastAsia="Times New Roman" w:cs="Times New Roman"/>
          <w:sz w:val="22"/>
          <w:szCs w:val="22"/>
        </w:rPr>
        <w:t xml:space="preserve">ы</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обеспеченность материально-техническими ресурсами</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 кадровыми ресурсами</w:t>
      </w:r>
      <w:bookmarkEnd w:id="66"/>
      <w:r>
        <w:rPr>
          <w:rFonts w:ascii="Times New Roman" w:hAnsi="Times New Roman" w:eastAsia="Times New Roman" w:cs="Times New Roman"/>
          <w:sz w:val="22"/>
          <w:szCs w:val="22"/>
        </w:rPr>
        <w:t xml:space="preserve">) суммируются.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 подлежащие суммированию показатели, </w:t>
      </w:r>
      <w:r>
        <w:rPr>
          <w:rFonts w:ascii="Times New Roman" w:hAnsi="Times New Roman" w:eastAsia="Times New Roman" w:cs="Times New Roman"/>
          <w:sz w:val="22"/>
          <w:szCs w:val="22"/>
        </w:rPr>
        <w:t xml:space="preserve">относящиеся к качественным характеристикам требуемого опыта</w:t>
      </w:r>
      <w:r>
        <w:rPr>
          <w:rFonts w:ascii="Times New Roman" w:hAnsi="Times New Roman" w:eastAsia="Times New Roman" w:cs="Times New Roman"/>
          <w:sz w:val="22"/>
          <w:szCs w:val="22"/>
        </w:rPr>
        <w:t xml:space="preserve">, должны быть в наличии у членов Коллективного участника, которым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Приложение № </w:t>
        </w:r>
        <w:r>
          <w:rPr>
            <w:rStyle w:val="121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будет поручена непосредственная поставка продукции, требующая наличия указанного</w:t>
      </w:r>
      <w:r>
        <w:rPr>
          <w:rFonts w:ascii="Times New Roman" w:hAnsi="Times New Roman" w:eastAsia="Times New Roman" w:cs="Times New Roman"/>
          <w:sz w:val="22"/>
          <w:szCs w:val="22"/>
        </w:rPr>
        <w:t xml:space="preserve"> опыта и других показателей,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подлежащих суммированию.</w:t>
      </w:r>
      <w:bookmarkEnd w:id="65"/>
      <w:r>
        <w:rPr>
          <w:rFonts w:ascii="Times New Roman" w:hAnsi="Times New Roman" w:cs="Times New Roman"/>
          <w:sz w:val="22"/>
          <w:szCs w:val="22"/>
        </w:rPr>
      </w:r>
      <w:r>
        <w:rPr>
          <w:rFonts w:ascii="Times New Roman" w:hAnsi="Times New Roman" w:cs="Times New Roman"/>
          <w:sz w:val="22"/>
          <w:szCs w:val="22"/>
        </w:rPr>
      </w:r>
    </w:p>
    <w:p>
      <w:pPr>
        <w:pStyle w:val="1190"/>
        <w:keepNext/>
        <w:rPr>
          <w:rFonts w:ascii="Times New Roman" w:hAnsi="Times New Roman" w:cs="Times New Roman"/>
          <w:sz w:val="22"/>
          <w:szCs w:val="22"/>
        </w:rPr>
      </w:pPr>
      <w:r>
        <w:rPr>
          <w:rFonts w:ascii="Times New Roman" w:hAnsi="Times New Roman" w:eastAsia="Times New Roman" w:cs="Times New Roman"/>
          <w:sz w:val="22"/>
          <w:szCs w:val="22"/>
        </w:rPr>
      </w:r>
      <w:bookmarkStart w:id="67" w:name="_Ref125361726"/>
      <w:r>
        <w:rPr>
          <w:rFonts w:ascii="Times New Roman" w:hAnsi="Times New Roman" w:eastAsia="Times New Roman" w:cs="Times New Roman"/>
          <w:sz w:val="22"/>
          <w:szCs w:val="22"/>
        </w:rPr>
        <w:t xml:space="preserve">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67"/>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принимать участие в этой же закупке самостоятельно;</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принимать участие в этой же закупке в качестве Генерального подрядчика или субподрядчика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_Ref125361702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ind w:left="1134"/>
        <w:rPr>
          <w:rFonts w:ascii="Times New Roman" w:hAnsi="Times New Roman" w:cs="Times New Roman"/>
          <w:sz w:val="22"/>
          <w:szCs w:val="22"/>
        </w:rPr>
      </w:pPr>
      <w:r>
        <w:rPr>
          <w:rFonts w:ascii="Times New Roman" w:hAnsi="Times New Roman" w:eastAsia="Times New Roman" w:cs="Times New Roman"/>
          <w:sz w:val="22"/>
          <w:szCs w:val="22"/>
        </w:rPr>
        <w:t xml:space="preserve">В случае </w:t>
      </w:r>
      <w:r>
        <w:rPr>
          <w:rFonts w:ascii="Times New Roman" w:hAnsi="Times New Roman" w:eastAsia="Times New Roman" w:cs="Times New Roman"/>
          <w:sz w:val="22"/>
          <w:szCs w:val="22"/>
        </w:rPr>
        <w:t xml:space="preserve">невыполнения данного</w:t>
      </w:r>
      <w:r>
        <w:rPr>
          <w:rFonts w:ascii="Times New Roman" w:hAnsi="Times New Roman" w:eastAsia="Times New Roman" w:cs="Times New Roman"/>
          <w:sz w:val="22"/>
          <w:szCs w:val="22"/>
        </w:rPr>
        <w:t xml:space="preserve"> требовани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все заявки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участием таких лиц будут отклонены без рассмотрения по существу.</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несоответствия какого-либо из заявленных членов Коллективного участника установленным требованиям (</w:t>
      </w:r>
      <w:hyperlink w:tooltip="#Прил03_ТребованияУчастникам" w:anchor="Прил03_ТребованияУчастникам" w:history="1">
        <w:r>
          <w:rPr>
            <w:rStyle w:val="1218"/>
            <w:rFonts w:ascii="Times New Roman" w:hAnsi="Times New Roman" w:eastAsia="Times New Roman" w:cs="Times New Roman"/>
            <w:sz w:val="22"/>
            <w:szCs w:val="22"/>
          </w:rPr>
          <w:t xml:space="preserve">Приложени</w:t>
        </w:r>
        <w:r>
          <w:rPr>
            <w:rStyle w:val="1218"/>
            <w:rFonts w:ascii="Times New Roman" w:hAnsi="Times New Roman" w:eastAsia="Times New Roman" w:cs="Times New Roman"/>
            <w:sz w:val="22"/>
            <w:szCs w:val="22"/>
          </w:rPr>
          <w:t xml:space="preserve">е</w:t>
        </w:r>
        <w:r>
          <w:rPr>
            <w:rStyle w:val="1218"/>
            <w:rFonts w:ascii="Times New Roman" w:hAnsi="Times New Roman" w:eastAsia="Times New Roman" w:cs="Times New Roman"/>
            <w:sz w:val="22"/>
            <w:szCs w:val="22"/>
          </w:rPr>
          <w:t xml:space="preserve"> № 3</w:t>
        </w:r>
      </w:hyperlink>
      <w:r>
        <w:rPr>
          <w:rStyle w:val="1218"/>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также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несоблюдении вышеуказанных норм настоящего подраздела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заявка такого Коллективного участника отклоняется.</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68" w:name="_Ref125361702"/>
      <w:r>
        <w:rPr>
          <w:rFonts w:ascii="Times New Roman" w:hAnsi="Times New Roman" w:eastAsia="Times New Roman" w:cs="Times New Roman"/>
          <w:sz w:val="22"/>
          <w:szCs w:val="22"/>
        </w:rPr>
      </w:r>
      <w:bookmarkStart w:id="69" w:name="_Toc186224025"/>
      <w:r>
        <w:rPr>
          <w:rFonts w:ascii="Times New Roman" w:hAnsi="Times New Roman" w:eastAsia="Times New Roman" w:cs="Times New Roman"/>
          <w:sz w:val="22"/>
          <w:szCs w:val="22"/>
        </w:rPr>
        <w:t xml:space="preserve">Генеральные подрядчики</w:t>
      </w:r>
      <w:bookmarkEnd w:id="68"/>
      <w:r>
        <w:rPr>
          <w:rFonts w:ascii="Times New Roman" w:hAnsi="Times New Roman" w:eastAsia="Times New Roman" w:cs="Times New Roman"/>
          <w:sz w:val="22"/>
          <w:szCs w:val="22"/>
        </w:rPr>
      </w:r>
      <w:bookmarkEnd w:id="69"/>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только, если </w:t>
      </w:r>
      <w:r>
        <w:rPr>
          <w:rFonts w:ascii="Times New Roman" w:hAnsi="Times New Roman" w:eastAsia="Times New Roman" w:cs="Times New Roman"/>
          <w:sz w:val="22"/>
          <w:szCs w:val="22"/>
        </w:rPr>
        <w:t xml:space="preserve">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предусмотрено рассмотрение и оценка </w:t>
      </w:r>
      <w:r>
        <w:rPr>
          <w:rFonts w:ascii="Times New Roman" w:hAnsi="Times New Roman" w:eastAsia="Times New Roman" w:cs="Times New Roman"/>
          <w:sz w:val="22"/>
          <w:szCs w:val="22"/>
        </w:rPr>
        <w:t xml:space="preserve">заявок Участников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привлекаемых субподрядчиков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Если заявка подается Участником от лица Генерального подрядчика</w:t>
      </w:r>
      <w:r>
        <w:rPr>
          <w:rFonts w:ascii="Times New Roman" w:hAnsi="Times New Roman" w:eastAsia="Times New Roman" w:cs="Times New Roman"/>
          <w:sz w:val="22"/>
          <w:szCs w:val="22"/>
        </w:rPr>
        <w:t xml:space="preserve">, дополнительно должны быть выполнены требования настоящего подраздела,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дополнительным документам, предоставляемым таким Участником в составе заявки, установленные в </w:t>
      </w:r>
      <w:r>
        <w:rPr>
          <w:rFonts w:ascii="Times New Roman" w:hAnsi="Times New Roman" w:eastAsia="Times New Roman" w:cs="Times New Roman"/>
          <w:sz w:val="22"/>
          <w:szCs w:val="22"/>
        </w:rPr>
        <w:t xml:space="preserve">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18"/>
            <w:rFonts w:ascii="Times New Roman" w:hAnsi="Times New Roman" w:eastAsia="Times New Roman" w:cs="Times New Roman"/>
            <w:sz w:val="22"/>
            <w:szCs w:val="22"/>
          </w:rPr>
          <w:t xml:space="preserve">Требований к Участникам (Приложение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keepNext/>
        <w:rPr>
          <w:rFonts w:ascii="Times New Roman" w:hAnsi="Times New Roman" w:cs="Times New Roman"/>
          <w:sz w:val="22"/>
          <w:szCs w:val="22"/>
        </w:rPr>
      </w:pPr>
      <w:r>
        <w:rPr>
          <w:rFonts w:ascii="Times New Roman" w:hAnsi="Times New Roman" w:eastAsia="Times New Roman" w:cs="Times New Roman"/>
          <w:sz w:val="22"/>
          <w:szCs w:val="22"/>
        </w:rPr>
        <w:t xml:space="preserve">Генеральный подрядчик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должен самостоятельно </w:t>
      </w:r>
      <w:r>
        <w:rPr>
          <w:rFonts w:ascii="Times New Roman" w:hAnsi="Times New Roman" w:eastAsia="Times New Roman" w:cs="Times New Roman"/>
          <w:sz w:val="22"/>
          <w:szCs w:val="22"/>
        </w:rPr>
        <w:t xml:space="preserve">отвечать всем обязательным требованиям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Участникам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в рамках специальных требований</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касающихся членства в саморегулируемых </w:t>
      </w:r>
      <w:r>
        <w:rPr>
          <w:rFonts w:ascii="Times New Roman" w:hAnsi="Times New Roman" w:eastAsia="Times New Roman" w:cs="Times New Roman"/>
          <w:sz w:val="22"/>
          <w:szCs w:val="22"/>
        </w:rPr>
        <w:t xml:space="preserve">организациях</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их установления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должен </w:t>
      </w:r>
      <w:r>
        <w:rPr>
          <w:rFonts w:ascii="Times New Roman" w:hAnsi="Times New Roman" w:eastAsia="Times New Roman" w:cs="Times New Roman"/>
          <w:sz w:val="22"/>
          <w:szCs w:val="22"/>
        </w:rPr>
        <w:t xml:space="preserve">иметь </w:t>
      </w:r>
      <w:r>
        <w:rPr>
          <w:rFonts w:ascii="Times New Roman" w:hAnsi="Times New Roman" w:eastAsia="Times New Roman" w:cs="Times New Roman"/>
          <w:sz w:val="22"/>
          <w:szCs w:val="22"/>
        </w:rPr>
        <w:t xml:space="preserve">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w:t>
      </w:r>
      <w:r>
        <w:rPr>
          <w:rFonts w:ascii="Times New Roman" w:hAnsi="Times New Roman" w:eastAsia="Times New Roman" w:cs="Times New Roman"/>
          <w:sz w:val="22"/>
          <w:szCs w:val="22"/>
        </w:rPr>
        <w:t xml:space="preserve">членство </w:t>
      </w:r>
      <w:r>
        <w:rPr>
          <w:rFonts w:ascii="Times New Roman" w:hAnsi="Times New Roman" w:eastAsia="Times New Roman" w:cs="Times New Roman"/>
          <w:sz w:val="22"/>
          <w:szCs w:val="22"/>
        </w:rPr>
        <w:t xml:space="preserve">с учетом требований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законодательств</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такому членству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в рамках </w:t>
      </w:r>
      <w:r>
        <w:rPr>
          <w:rFonts w:ascii="Times New Roman" w:hAnsi="Times New Roman" w:eastAsia="Times New Roman" w:cs="Times New Roman"/>
          <w:sz w:val="22"/>
          <w:szCs w:val="22"/>
        </w:rPr>
        <w:t xml:space="preserve">остальны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специальны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требовани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и квалификационны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требовани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их установления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должен отвечать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им </w:t>
      </w:r>
      <w:r>
        <w:rPr>
          <w:rFonts w:ascii="Times New Roman" w:hAnsi="Times New Roman" w:eastAsia="Times New Roman" w:cs="Times New Roman"/>
          <w:sz w:val="22"/>
          <w:szCs w:val="22"/>
        </w:rPr>
        <w:t xml:space="preserve">только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объема поставки продукции, который ему </w:t>
      </w:r>
      <w:r>
        <w:rPr>
          <w:rFonts w:ascii="Times New Roman" w:hAnsi="Times New Roman" w:eastAsia="Times New Roman" w:cs="Times New Roman"/>
          <w:sz w:val="22"/>
          <w:szCs w:val="22"/>
        </w:rPr>
        <w:t xml:space="preserve">предполагается поручить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Приложение № </w:t>
        </w:r>
        <w:r>
          <w:rPr>
            <w:rStyle w:val="121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keepNext/>
        <w:rPr>
          <w:rFonts w:ascii="Times New Roman" w:hAnsi="Times New Roman" w:cs="Times New Roman"/>
          <w:sz w:val="22"/>
          <w:szCs w:val="22"/>
        </w:rPr>
      </w:pPr>
      <w:r>
        <w:rPr>
          <w:rFonts w:ascii="Times New Roman" w:hAnsi="Times New Roman" w:eastAsia="Times New Roman" w:cs="Times New Roman"/>
          <w:sz w:val="22"/>
          <w:szCs w:val="22"/>
        </w:rPr>
      </w:r>
      <w:bookmarkStart w:id="70" w:name="_Ref125368863"/>
      <w:r>
        <w:rPr>
          <w:rFonts w:ascii="Times New Roman" w:hAnsi="Times New Roman" w:eastAsia="Times New Roman" w:cs="Times New Roman"/>
          <w:sz w:val="22"/>
          <w:szCs w:val="22"/>
        </w:rPr>
        <w:t xml:space="preserve">Каждый </w:t>
      </w:r>
      <w:r>
        <w:rPr>
          <w:rFonts w:ascii="Times New Roman" w:hAnsi="Times New Roman" w:eastAsia="Times New Roman" w:cs="Times New Roman"/>
          <w:sz w:val="22"/>
          <w:szCs w:val="22"/>
        </w:rPr>
        <w:t xml:space="preserve">субподрядчик </w:t>
      </w:r>
      <w:r>
        <w:rPr>
          <w:rFonts w:ascii="Times New Roman" w:hAnsi="Times New Roman" w:eastAsia="Times New Roman" w:cs="Times New Roman"/>
          <w:sz w:val="22"/>
          <w:szCs w:val="22"/>
        </w:rPr>
        <w:t xml:space="preserve">из </w:t>
      </w:r>
      <w:r>
        <w:rPr>
          <w:rFonts w:ascii="Times New Roman" w:hAnsi="Times New Roman" w:eastAsia="Times New Roman" w:cs="Times New Roman"/>
          <w:sz w:val="22"/>
          <w:szCs w:val="22"/>
        </w:rPr>
        <w:t xml:space="preserve">привлекаемы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Генеральным подрядчиком </w:t>
      </w:r>
      <w:r>
        <w:rPr>
          <w:rFonts w:ascii="Times New Roman" w:hAnsi="Times New Roman" w:eastAsia="Times New Roman" w:cs="Times New Roman"/>
          <w:sz w:val="22"/>
          <w:szCs w:val="22"/>
        </w:rPr>
        <w:t xml:space="preserve">должен</w:t>
      </w:r>
      <w:r>
        <w:rPr>
          <w:rFonts w:ascii="Times New Roman" w:hAnsi="Times New Roman" w:eastAsia="Times New Roman" w:cs="Times New Roman"/>
          <w:sz w:val="22"/>
          <w:szCs w:val="22"/>
        </w:rPr>
        <w:t xml:space="preserve"> отвечать:</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обязательным </w:t>
      </w:r>
      <w:r>
        <w:rPr>
          <w:rFonts w:ascii="Times New Roman" w:hAnsi="Times New Roman" w:eastAsia="Times New Roman" w:cs="Times New Roman"/>
          <w:sz w:val="22"/>
          <w:szCs w:val="22"/>
        </w:rPr>
        <w:t xml:space="preserve">требованиям</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специальным требованиям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их установления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исключением требования о наличии членства в саморегулируемых организациях</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квалификационным требованиям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их установления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ind w:left="1134"/>
        <w:rPr>
          <w:rFonts w:ascii="Times New Roman" w:hAnsi="Times New Roman" w:cs="Times New Roman"/>
          <w:sz w:val="22"/>
          <w:szCs w:val="22"/>
        </w:rPr>
      </w:pPr>
      <w:r>
        <w:rPr>
          <w:rFonts w:ascii="Times New Roman" w:hAnsi="Times New Roman" w:eastAsia="Times New Roman" w:cs="Times New Roman"/>
          <w:sz w:val="22"/>
          <w:szCs w:val="22"/>
        </w:rPr>
        <w:t xml:space="preserve">При этом </w:t>
      </w:r>
      <w:r>
        <w:rPr>
          <w:rFonts w:ascii="Times New Roman" w:hAnsi="Times New Roman" w:eastAsia="Times New Roman" w:cs="Times New Roman"/>
          <w:sz w:val="22"/>
          <w:szCs w:val="22"/>
        </w:rPr>
        <w:t xml:space="preserve">соответствовать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специальным</w:t>
      </w:r>
      <w:r>
        <w:rPr>
          <w:rFonts w:ascii="Times New Roman" w:hAnsi="Times New Roman" w:eastAsia="Times New Roman" w:cs="Times New Roman"/>
          <w:sz w:val="22"/>
          <w:szCs w:val="22"/>
        </w:rPr>
        <w:t xml:space="preserve"> и квалификационным</w:t>
      </w:r>
      <w:r>
        <w:rPr>
          <w:rFonts w:ascii="Times New Roman" w:hAnsi="Times New Roman" w:eastAsia="Times New Roman" w:cs="Times New Roman"/>
          <w:sz w:val="22"/>
          <w:szCs w:val="22"/>
        </w:rPr>
        <w:t xml:space="preserve"> требованиям субподрядчик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должен</w:t>
      </w:r>
      <w:r>
        <w:rPr>
          <w:rFonts w:ascii="Times New Roman" w:hAnsi="Times New Roman" w:eastAsia="Times New Roman" w:cs="Times New Roman"/>
          <w:sz w:val="22"/>
          <w:szCs w:val="22"/>
        </w:rPr>
        <w:t xml:space="preserve"> только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объема поставки продукции, который ему </w:t>
      </w:r>
      <w:r>
        <w:rPr>
          <w:rFonts w:ascii="Times New Roman" w:hAnsi="Times New Roman" w:eastAsia="Times New Roman" w:cs="Times New Roman"/>
          <w:sz w:val="22"/>
          <w:szCs w:val="22"/>
        </w:rPr>
        <w:t xml:space="preserve">поручен</w:t>
      </w:r>
      <w:r>
        <w:rPr>
          <w:rFonts w:ascii="Times New Roman" w:hAnsi="Times New Roman" w:eastAsia="Times New Roman" w:cs="Times New Roman"/>
          <w:sz w:val="22"/>
          <w:szCs w:val="22"/>
        </w:rPr>
        <w:t xml:space="preserve"> </w:t>
      </w:r>
      <w:bookmarkEnd w:id="70"/>
      <w:r>
        <w:rPr>
          <w:rFonts w:ascii="Times New Roman" w:hAnsi="Times New Roman" w:eastAsia="Times New Roman" w:cs="Times New Roman"/>
          <w:sz w:val="22"/>
          <w:szCs w:val="22"/>
        </w:rPr>
        <w:t xml:space="preserve">в соответствии с Планом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Приложение № </w:t>
        </w:r>
        <w:r>
          <w:rPr>
            <w:rStyle w:val="121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При оценке и сопоставлении заявки Генерального подрядчика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квалификационным критериям (</w:t>
      </w:r>
      <w:r>
        <w:rPr>
          <w:rFonts w:ascii="Times New Roman" w:hAnsi="Times New Roman" w:eastAsia="Times New Roman" w:cs="Times New Roman"/>
          <w:sz w:val="22"/>
          <w:szCs w:val="22"/>
        </w:rPr>
        <w:t xml:space="preserve">если они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w:t>
      </w:r>
      <w:r>
        <w:rPr>
          <w:rFonts w:ascii="Times New Roman" w:hAnsi="Times New Roman" w:eastAsia="Times New Roman" w:cs="Times New Roman"/>
          <w:sz w:val="22"/>
          <w:szCs w:val="22"/>
        </w:rPr>
        <w:t xml:space="preserve">ны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w:t>
      </w:r>
      <w:hyperlink w:tooltip="#Прил08_ПорядокОценки" w:anchor="Прил08_ПорядокОценки" w:history="1">
        <w:r>
          <w:rPr>
            <w:rStyle w:val="1218"/>
            <w:rFonts w:ascii="Times New Roman" w:hAnsi="Times New Roman" w:eastAsia="Times New Roman" w:cs="Times New Roman"/>
            <w:sz w:val="22"/>
            <w:szCs w:val="22"/>
          </w:rPr>
          <w:t xml:space="preserve">Порядке и критериях оценки и сопоставления заявок (Приложение № </w:t>
        </w:r>
        <w:r>
          <w:rPr>
            <w:rStyle w:val="1218"/>
            <w:rFonts w:ascii="Times New Roman" w:hAnsi="Times New Roman" w:eastAsia="Times New Roman" w:cs="Times New Roman"/>
            <w:sz w:val="22"/>
            <w:szCs w:val="22"/>
          </w:rPr>
          <w:t xml:space="preserve">8</w:t>
        </w:r>
        <w:r>
          <w:rPr>
            <w:rStyle w:val="1218"/>
            <w:rFonts w:ascii="Times New Roman" w:hAnsi="Times New Roman" w:eastAsia="Times New Roman" w:cs="Times New Roman"/>
            <w:sz w:val="22"/>
            <w:szCs w:val="22"/>
          </w:rPr>
          <w:t xml:space="preserve">)</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количественные параметры деятельности Генерального подрядчика и субподрядчиков суммируются (</w:t>
      </w:r>
      <w:r>
        <w:rPr>
          <w:rFonts w:ascii="Times New Roman" w:hAnsi="Times New Roman" w:eastAsia="Times New Roman" w:cs="Times New Roman"/>
          <w:sz w:val="22"/>
          <w:szCs w:val="22"/>
        </w:rPr>
        <w:t xml:space="preserve">наличие требуемого опыта, обеспеченность материально-техническими ресурсами и кадровыми ресурсами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71" w:name="_Ref125361799"/>
      <w:r>
        <w:rPr>
          <w:rFonts w:ascii="Times New Roman" w:hAnsi="Times New Roman" w:eastAsia="Times New Roman" w:cs="Times New Roman"/>
          <w:sz w:val="22"/>
          <w:szCs w:val="22"/>
        </w:rPr>
        <w:t xml:space="preserve">Любое юридическое или физическое лицо (в том числе </w:t>
      </w:r>
      <w:r>
        <w:rPr>
          <w:rFonts w:ascii="Times New Roman" w:hAnsi="Times New Roman" w:eastAsia="Times New Roman" w:cs="Times New Roman"/>
          <w:sz w:val="22"/>
          <w:szCs w:val="22"/>
        </w:rPr>
        <w:t xml:space="preserve">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_Ref130308203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участием таких </w:t>
      </w:r>
      <w:r>
        <w:rPr>
          <w:rFonts w:ascii="Times New Roman" w:hAnsi="Times New Roman" w:eastAsia="Times New Roman" w:cs="Times New Roman"/>
          <w:sz w:val="22"/>
          <w:szCs w:val="22"/>
        </w:rPr>
        <w:t xml:space="preserve">лиц</w:t>
      </w:r>
      <w:r>
        <w:rPr>
          <w:rFonts w:ascii="Times New Roman" w:hAnsi="Times New Roman" w:eastAsia="Times New Roman" w:cs="Times New Roman"/>
          <w:sz w:val="22"/>
          <w:szCs w:val="22"/>
        </w:rPr>
        <w:t xml:space="preserve"> будут отклонены без рассмотрения по существу.</w:t>
      </w:r>
      <w:bookmarkEnd w:id="71"/>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Если 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не предусмотрен</w:t>
      </w:r>
      <w:r>
        <w:rPr>
          <w:rFonts w:ascii="Times New Roman" w:hAnsi="Times New Roman" w:eastAsia="Times New Roman" w:cs="Times New Roman"/>
          <w:sz w:val="22"/>
          <w:szCs w:val="22"/>
        </w:rPr>
        <w:t xml:space="preserve">ы</w:t>
      </w:r>
      <w:r>
        <w:rPr>
          <w:rFonts w:ascii="Times New Roman" w:hAnsi="Times New Roman" w:eastAsia="Times New Roman" w:cs="Times New Roman"/>
          <w:sz w:val="22"/>
          <w:szCs w:val="22"/>
        </w:rPr>
        <w:t xml:space="preserve"> рассмотрение и оценка </w:t>
      </w:r>
      <w:r>
        <w:rPr>
          <w:rFonts w:ascii="Times New Roman" w:hAnsi="Times New Roman" w:eastAsia="Times New Roman" w:cs="Times New Roman"/>
          <w:sz w:val="22"/>
          <w:szCs w:val="22"/>
        </w:rPr>
        <w:t xml:space="preserve">заявок Участников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привлекаемых субподрядчиков</w:t>
      </w:r>
      <w:r>
        <w:rPr>
          <w:rFonts w:ascii="Times New Roman" w:hAnsi="Times New Roman" w:eastAsia="Times New Roman" w:cs="Times New Roman"/>
          <w:sz w:val="22"/>
          <w:szCs w:val="22"/>
        </w:rPr>
        <w:t xml:space="preserve">, то при рассмотрении и оценке заявок к учету принимаются исключительно сведения о самом Участник</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связи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чем Участник не обязан предоставлять документы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привлекаемых им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субподрядчиков, указанные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18"/>
            <w:rFonts w:ascii="Times New Roman" w:hAnsi="Times New Roman" w:eastAsia="Times New Roman" w:cs="Times New Roman"/>
            <w:sz w:val="22"/>
            <w:szCs w:val="22"/>
          </w:rPr>
          <w:t xml:space="preserve">Требований к Участникам (Приложение № 3)</w:t>
        </w:r>
      </w:hyperlink>
      <w:r>
        <w:rPr>
          <w:rFonts w:ascii="Times New Roman" w:hAnsi="Times New Roman" w:eastAsia="Times New Roman" w:cs="Times New Roman"/>
          <w:sz w:val="22"/>
          <w:szCs w:val="22"/>
        </w:rPr>
        <w:t xml:space="preserve">.Ответственность 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72" w:name="_Ref127524203"/>
      <w:r>
        <w:rPr>
          <w:rFonts w:ascii="Times New Roman" w:hAnsi="Times New Roman" w:eastAsia="Times New Roman" w:cs="Times New Roman"/>
          <w:sz w:val="22"/>
          <w:szCs w:val="22"/>
        </w:rPr>
      </w:r>
      <w:bookmarkStart w:id="73" w:name="_Toc186224026"/>
      <w:r>
        <w:rPr>
          <w:rFonts w:ascii="Times New Roman" w:hAnsi="Times New Roman" w:eastAsia="Times New Roman" w:cs="Times New Roman"/>
          <w:sz w:val="22"/>
          <w:szCs w:val="22"/>
        </w:rPr>
        <w:t xml:space="preserve">Привлечение субподрядчиков (соисполнителей) из числа субъектов МСП</w:t>
      </w:r>
      <w:bookmarkEnd w:id="72"/>
      <w:r>
        <w:rPr>
          <w:rFonts w:ascii="Times New Roman" w:hAnsi="Times New Roman" w:eastAsia="Times New Roman" w:cs="Times New Roman"/>
          <w:sz w:val="22"/>
          <w:szCs w:val="22"/>
        </w:rPr>
      </w:r>
      <w:bookmarkEnd w:id="73"/>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если 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w:t>
      </w:r>
      <w:r>
        <w:rPr>
          <w:rFonts w:ascii="Times New Roman" w:hAnsi="Times New Roman" w:eastAsia="Times New Roman" w:cs="Times New Roman"/>
          <w:sz w:val="22"/>
          <w:szCs w:val="22"/>
        </w:rPr>
        <w:t xml:space="preserve">а обязанность </w:t>
      </w:r>
      <w:r>
        <w:rPr>
          <w:rFonts w:ascii="Times New Roman" w:hAnsi="Times New Roman" w:eastAsia="Times New Roman" w:cs="Times New Roman"/>
          <w:sz w:val="22"/>
          <w:szCs w:val="22"/>
        </w:rPr>
        <w:t xml:space="preserve">Участников</w:t>
      </w:r>
      <w:r>
        <w:rPr>
          <w:rFonts w:ascii="Times New Roman" w:hAnsi="Times New Roman" w:eastAsia="Times New Roman" w:cs="Times New Roman"/>
          <w:sz w:val="22"/>
          <w:szCs w:val="22"/>
        </w:rPr>
        <w:t xml:space="preserve"> по привлечению</w:t>
      </w:r>
      <w:r>
        <w:rPr>
          <w:rFonts w:ascii="Times New Roman" w:hAnsi="Times New Roman" w:eastAsia="Times New Roman" w:cs="Times New Roman"/>
          <w:sz w:val="22"/>
          <w:szCs w:val="22"/>
        </w:rPr>
        <w:t xml:space="preserve"> к исполнению Договора субподрядчиков (соисполнителей) из числа субъектов МСП.</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Помимо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настоящего подраздела, </w:t>
      </w:r>
      <w:r>
        <w:rPr>
          <w:rFonts w:ascii="Times New Roman" w:hAnsi="Times New Roman" w:eastAsia="Times New Roman" w:cs="Times New Roman"/>
          <w:sz w:val="22"/>
          <w:szCs w:val="22"/>
        </w:rPr>
        <w:t xml:space="preserve">Участник </w:t>
      </w:r>
      <w:r>
        <w:rPr>
          <w:rFonts w:ascii="Times New Roman" w:hAnsi="Times New Roman" w:eastAsia="Times New Roman" w:cs="Times New Roman"/>
          <w:sz w:val="22"/>
          <w:szCs w:val="22"/>
        </w:rPr>
        <w:t xml:space="preserve">также</w:t>
      </w:r>
      <w:r>
        <w:rPr>
          <w:rFonts w:ascii="Times New Roman" w:hAnsi="Times New Roman" w:eastAsia="Times New Roman" w:cs="Times New Roman"/>
          <w:sz w:val="22"/>
          <w:szCs w:val="22"/>
        </w:rPr>
        <w:t xml:space="preserve"> должен выполнить</w:t>
      </w:r>
      <w:r>
        <w:rPr>
          <w:rFonts w:ascii="Times New Roman" w:hAnsi="Times New Roman" w:eastAsia="Times New Roman" w:cs="Times New Roman"/>
          <w:sz w:val="22"/>
          <w:szCs w:val="22"/>
        </w:rPr>
        <w:t xml:space="preserve"> требования к дополнительным документам, предоставляемым </w:t>
      </w:r>
      <w:r>
        <w:rPr>
          <w:rFonts w:ascii="Times New Roman" w:hAnsi="Times New Roman" w:eastAsia="Times New Roman" w:cs="Times New Roman"/>
          <w:sz w:val="22"/>
          <w:szCs w:val="22"/>
        </w:rPr>
        <w:t xml:space="preserve">им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составе заявки, установленные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_Ref125550523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18"/>
            <w:rFonts w:ascii="Times New Roman" w:hAnsi="Times New Roman" w:eastAsia="Times New Roman" w:cs="Times New Roman"/>
            <w:sz w:val="22"/>
            <w:szCs w:val="22"/>
          </w:rPr>
          <w:t xml:space="preserve">Требований к</w:t>
        </w:r>
        <w:r>
          <w:rPr>
            <w:rStyle w:val="1218"/>
            <w:rFonts w:ascii="Times New Roman" w:hAnsi="Times New Roman" w:eastAsia="Times New Roman" w:cs="Times New Roman"/>
            <w:sz w:val="22"/>
            <w:szCs w:val="22"/>
          </w:rPr>
          <w:t xml:space="preserve"> </w:t>
        </w:r>
        <w:r>
          <w:rPr>
            <w:rStyle w:val="1218"/>
            <w:rFonts w:ascii="Times New Roman" w:hAnsi="Times New Roman" w:eastAsia="Times New Roman" w:cs="Times New Roman"/>
            <w:sz w:val="22"/>
            <w:szCs w:val="22"/>
          </w:rPr>
          <w:t xml:space="preserve">Участникам (Приложение № 3)</w:t>
        </w:r>
      </w:hyperlink>
      <w:r>
        <w:rPr>
          <w:rFonts w:ascii="Times New Roman" w:hAnsi="Times New Roman" w:eastAsia="Times New Roman" w:cs="Times New Roman"/>
          <w:sz w:val="22"/>
          <w:szCs w:val="22"/>
        </w:rPr>
        <w:t xml:space="preserve">. П</w:t>
      </w:r>
      <w:r>
        <w:rPr>
          <w:rFonts w:ascii="Times New Roman" w:hAnsi="Times New Roman" w:eastAsia="Times New Roman" w:cs="Times New Roman"/>
          <w:sz w:val="22"/>
          <w:szCs w:val="22"/>
        </w:rPr>
        <w:t xml:space="preserve">ри </w:t>
      </w:r>
      <w:r>
        <w:rPr>
          <w:rFonts w:ascii="Times New Roman" w:hAnsi="Times New Roman" w:eastAsia="Times New Roman" w:cs="Times New Roman"/>
          <w:sz w:val="22"/>
          <w:szCs w:val="22"/>
        </w:rPr>
        <w:t xml:space="preserve">этом в Плане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Приложение № </w:t>
        </w:r>
        <w:r>
          <w:rPr>
            <w:rStyle w:val="121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 должен указать</w:t>
      </w:r>
      <w:r>
        <w:rPr>
          <w:rFonts w:ascii="Times New Roman" w:hAnsi="Times New Roman" w:eastAsia="Times New Roman" w:cs="Times New Roman"/>
          <w:sz w:val="22"/>
          <w:szCs w:val="22"/>
        </w:rPr>
        <w:t xml:space="preserve"> привлекаемых</w:t>
      </w:r>
      <w:r>
        <w:rPr>
          <w:rFonts w:ascii="Times New Roman" w:hAnsi="Times New Roman" w:eastAsia="Times New Roman" w:cs="Times New Roman"/>
          <w:sz w:val="22"/>
          <w:szCs w:val="22"/>
        </w:rPr>
        <w:t xml:space="preserve"> им</w:t>
      </w:r>
      <w:r>
        <w:rPr>
          <w:rFonts w:ascii="Times New Roman" w:hAnsi="Times New Roman" w:eastAsia="Times New Roman" w:cs="Times New Roman"/>
          <w:sz w:val="22"/>
          <w:szCs w:val="22"/>
        </w:rPr>
        <w:t xml:space="preserve"> субподрядчиков (соисполнителей) </w:t>
      </w:r>
      <w:r>
        <w:rPr>
          <w:rFonts w:ascii="Times New Roman" w:hAnsi="Times New Roman" w:eastAsia="Times New Roman" w:cs="Times New Roman"/>
          <w:sz w:val="22"/>
          <w:szCs w:val="22"/>
        </w:rPr>
        <w:t xml:space="preserve">из числа</w:t>
      </w:r>
      <w:r>
        <w:rPr>
          <w:rFonts w:ascii="Times New Roman" w:hAnsi="Times New Roman" w:eastAsia="Times New Roman" w:cs="Times New Roman"/>
          <w:sz w:val="22"/>
          <w:szCs w:val="22"/>
        </w:rPr>
        <w:t xml:space="preserve"> субъект</w:t>
      </w:r>
      <w:r>
        <w:rPr>
          <w:rFonts w:ascii="Times New Roman" w:hAnsi="Times New Roman" w:eastAsia="Times New Roman" w:cs="Times New Roman"/>
          <w:sz w:val="22"/>
          <w:szCs w:val="22"/>
        </w:rPr>
        <w:t xml:space="preserve">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МСП</w:t>
      </w:r>
      <w:r>
        <w:rPr>
          <w:rFonts w:ascii="Times New Roman" w:hAnsi="Times New Roman" w:eastAsia="Times New Roman" w:cs="Times New Roman"/>
          <w:sz w:val="22"/>
          <w:szCs w:val="22"/>
        </w:rPr>
        <w:t xml:space="preserve">,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является ли </w:t>
      </w:r>
      <w:r>
        <w:rPr>
          <w:rFonts w:ascii="Times New Roman" w:hAnsi="Times New Roman" w:eastAsia="Times New Roman" w:cs="Times New Roman"/>
          <w:sz w:val="22"/>
          <w:szCs w:val="22"/>
        </w:rPr>
        <w:t xml:space="preserve">самостоятельно Участник субъектом МСП.</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При этом требования </w:t>
      </w:r>
      <w:r>
        <w:rPr>
          <w:rFonts w:ascii="Times New Roman" w:hAnsi="Times New Roman" w:eastAsia="Times New Roman" w:cs="Times New Roman"/>
          <w:sz w:val="22"/>
          <w:szCs w:val="22"/>
        </w:rPr>
        <w:t xml:space="preserve">подраздела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_Ref125550523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18"/>
            <w:rFonts w:ascii="Times New Roman" w:hAnsi="Times New Roman" w:eastAsia="Times New Roman" w:cs="Times New Roman"/>
            <w:sz w:val="22"/>
            <w:szCs w:val="22"/>
          </w:rPr>
          <w:t xml:space="preserve">Требований к</w:t>
        </w:r>
        <w:r>
          <w:rPr>
            <w:rStyle w:val="1218"/>
            <w:rFonts w:ascii="Times New Roman" w:hAnsi="Times New Roman" w:eastAsia="Times New Roman" w:cs="Times New Roman"/>
            <w:sz w:val="22"/>
            <w:szCs w:val="22"/>
          </w:rPr>
          <w:t xml:space="preserve"> </w:t>
        </w:r>
        <w:r>
          <w:rPr>
            <w:rStyle w:val="1218"/>
            <w:rFonts w:ascii="Times New Roman" w:hAnsi="Times New Roman" w:eastAsia="Times New Roman" w:cs="Times New Roman"/>
            <w:sz w:val="22"/>
            <w:szCs w:val="22"/>
          </w:rPr>
          <w:t xml:space="preserve">Участникам (Приложение № 3)</w:t>
        </w:r>
      </w:hyperlink>
      <w:r>
        <w:rPr>
          <w:rFonts w:ascii="Times New Roman" w:hAnsi="Times New Roman" w:eastAsia="Times New Roman" w:cs="Times New Roman"/>
          <w:sz w:val="22"/>
          <w:szCs w:val="22"/>
        </w:rPr>
        <w:t xml:space="preserve"> применяются вне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зависимости от порядка рассмотрения и оценки заявок участников, являющихся </w:t>
      </w:r>
      <w:r>
        <w:rPr>
          <w:rFonts w:ascii="Times New Roman" w:hAnsi="Times New Roman" w:eastAsia="Times New Roman" w:cs="Times New Roman"/>
          <w:sz w:val="22"/>
          <w:szCs w:val="22"/>
        </w:rPr>
        <w:t xml:space="preserve">Г</w:t>
      </w:r>
      <w:r>
        <w:rPr>
          <w:rFonts w:ascii="Times New Roman" w:hAnsi="Times New Roman" w:eastAsia="Times New Roman" w:cs="Times New Roman"/>
          <w:sz w:val="22"/>
          <w:szCs w:val="22"/>
        </w:rPr>
        <w:t xml:space="preserve">енеральными подрядчиками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субподрядчиков, или без учета субподрядчиков</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_Ref125361702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74" w:name="_Ref125473377"/>
      <w:r>
        <w:rPr>
          <w:rFonts w:ascii="Times New Roman" w:hAnsi="Times New Roman" w:eastAsia="Times New Roman" w:cs="Times New Roman"/>
          <w:sz w:val="22"/>
          <w:szCs w:val="22"/>
        </w:rPr>
        <w:t xml:space="preserve">Участник считается выполнившим требование по привлечению к исполнению Договора субподрядчиков (соисполнителей) из числа субъектов МСП, при условии </w:t>
      </w:r>
      <w:r>
        <w:rPr>
          <w:rFonts w:ascii="Times New Roman" w:hAnsi="Times New Roman" w:eastAsia="Times New Roman" w:cs="Times New Roman"/>
          <w:sz w:val="22"/>
          <w:szCs w:val="22"/>
        </w:rPr>
        <w:t xml:space="preserve">предоставления информации, указанной в</w:t>
      </w:r>
      <w:r>
        <w:rPr>
          <w:rFonts w:ascii="Times New Roman" w:hAnsi="Times New Roman" w:eastAsia="Times New Roman" w:cs="Times New Roman"/>
          <w:sz w:val="22"/>
          <w:szCs w:val="22"/>
        </w:rPr>
        <w:t xml:space="preserve"> Плане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bookmarkEnd w:id="74"/>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случае непредоставления </w:t>
      </w:r>
      <w:r>
        <w:rPr>
          <w:rFonts w:ascii="Times New Roman" w:hAnsi="Times New Roman" w:eastAsia="Times New Roman" w:cs="Times New Roman"/>
          <w:sz w:val="22"/>
          <w:szCs w:val="22"/>
        </w:rPr>
        <w:t xml:space="preserve">этой </w:t>
      </w:r>
      <w:r>
        <w:rPr>
          <w:rFonts w:ascii="Times New Roman" w:hAnsi="Times New Roman" w:eastAsia="Times New Roman" w:cs="Times New Roman"/>
          <w:sz w:val="22"/>
          <w:szCs w:val="22"/>
        </w:rPr>
        <w:t xml:space="preserve">информации или несоответствия привлекаемых субподрядчиков (соисполнителей) установленным требованиям, заявка такого Участника будет отклонена от участия в закупке.</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Если привлекаемые субъекты МСП входят в состав Коллективного участника</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_Ref130308255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то объем исполнения Договора таким Коллективным участником засчитывается в исполнение требования по привлечению субъектов МСП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качестве субподрядчиков (соисполнителей), при условии выполнения </w:t>
      </w:r>
      <w:r>
        <w:rPr>
          <w:rFonts w:ascii="Times New Roman" w:hAnsi="Times New Roman" w:eastAsia="Times New Roman" w:cs="Times New Roman"/>
          <w:sz w:val="22"/>
          <w:szCs w:val="22"/>
        </w:rPr>
        <w:t xml:space="preserve">остальных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настоящего подраздела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sectPr>
          <w:headerReference w:type="default" r:id="rId9"/>
          <w:footerReference w:type="default" r:id="rId10"/>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88"/>
        <w:rPr>
          <w:rFonts w:ascii="Times New Roman" w:hAnsi="Times New Roman" w:cs="Times New Roman"/>
          <w:sz w:val="22"/>
          <w:szCs w:val="22"/>
        </w:rPr>
      </w:pPr>
      <w:r>
        <w:rPr>
          <w:rFonts w:ascii="Times New Roman" w:hAnsi="Times New Roman" w:eastAsia="Times New Roman" w:cs="Times New Roman"/>
          <w:sz w:val="22"/>
          <w:szCs w:val="22"/>
        </w:rPr>
      </w:r>
      <w:bookmarkStart w:id="75" w:name="_Ref125361211"/>
      <w:r>
        <w:rPr>
          <w:rFonts w:ascii="Times New Roman" w:hAnsi="Times New Roman" w:eastAsia="Times New Roman" w:cs="Times New Roman"/>
          <w:sz w:val="22"/>
          <w:szCs w:val="22"/>
        </w:rPr>
      </w:r>
      <w:bookmarkStart w:id="76" w:name="_Ref125367098"/>
      <w:r>
        <w:rPr>
          <w:rFonts w:ascii="Times New Roman" w:hAnsi="Times New Roman" w:eastAsia="Times New Roman" w:cs="Times New Roman"/>
          <w:sz w:val="22"/>
          <w:szCs w:val="22"/>
        </w:rPr>
      </w:r>
      <w:bookmarkStart w:id="77" w:name="_Ref125367107"/>
      <w:r>
        <w:rPr>
          <w:rFonts w:ascii="Times New Roman" w:hAnsi="Times New Roman" w:eastAsia="Times New Roman" w:cs="Times New Roman"/>
          <w:sz w:val="22"/>
          <w:szCs w:val="22"/>
        </w:rPr>
      </w:r>
      <w:bookmarkStart w:id="78" w:name="_Ref125367974"/>
      <w:r>
        <w:rPr>
          <w:rFonts w:ascii="Times New Roman" w:hAnsi="Times New Roman" w:eastAsia="Times New Roman" w:cs="Times New Roman"/>
          <w:sz w:val="22"/>
          <w:szCs w:val="22"/>
        </w:rPr>
      </w:r>
      <w:bookmarkStart w:id="79" w:name="_Toc186224027"/>
      <w:r>
        <w:rPr>
          <w:rFonts w:ascii="Times New Roman" w:hAnsi="Times New Roman" w:eastAsia="Times New Roman" w:cs="Times New Roman"/>
          <w:sz w:val="22"/>
          <w:szCs w:val="22"/>
        </w:rPr>
        <w:t xml:space="preserve">Порядок проведения закупки</w:t>
      </w:r>
      <w:bookmarkEnd w:id="75"/>
      <w:r>
        <w:rPr>
          <w:rFonts w:ascii="Times New Roman" w:hAnsi="Times New Roman" w:eastAsia="Times New Roman" w:cs="Times New Roman"/>
          <w:sz w:val="22"/>
          <w:szCs w:val="22"/>
        </w:rPr>
      </w:r>
      <w:bookmarkEnd w:id="76"/>
      <w:r>
        <w:rPr>
          <w:rFonts w:ascii="Times New Roman" w:hAnsi="Times New Roman" w:eastAsia="Times New Roman" w:cs="Times New Roman"/>
          <w:sz w:val="22"/>
          <w:szCs w:val="22"/>
        </w:rPr>
      </w:r>
      <w:bookmarkEnd w:id="77"/>
      <w:r>
        <w:rPr>
          <w:rFonts w:ascii="Times New Roman" w:hAnsi="Times New Roman" w:eastAsia="Times New Roman" w:cs="Times New Roman"/>
          <w:sz w:val="22"/>
          <w:szCs w:val="22"/>
        </w:rPr>
      </w:r>
      <w:bookmarkEnd w:id="78"/>
      <w:r>
        <w:rPr>
          <w:rFonts w:ascii="Times New Roman" w:hAnsi="Times New Roman" w:eastAsia="Times New Roman" w:cs="Times New Roman"/>
          <w:sz w:val="22"/>
          <w:szCs w:val="22"/>
        </w:rPr>
      </w:r>
      <w:bookmarkEnd w:id="79"/>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80" w:name="_Ref126141932"/>
      <w:r>
        <w:rPr>
          <w:rFonts w:ascii="Times New Roman" w:hAnsi="Times New Roman" w:eastAsia="Times New Roman" w:cs="Times New Roman"/>
          <w:sz w:val="22"/>
          <w:szCs w:val="22"/>
        </w:rPr>
      </w:r>
      <w:bookmarkStart w:id="81" w:name="_Toc186224028"/>
      <w:r>
        <w:rPr>
          <w:rFonts w:ascii="Times New Roman" w:hAnsi="Times New Roman" w:eastAsia="Times New Roman" w:cs="Times New Roman"/>
          <w:sz w:val="22"/>
          <w:szCs w:val="22"/>
        </w:rPr>
        <w:t xml:space="preserve">Общий порядок проведения закупки</w:t>
      </w:r>
      <w:bookmarkEnd w:id="80"/>
      <w:r>
        <w:rPr>
          <w:rFonts w:ascii="Times New Roman" w:hAnsi="Times New Roman" w:eastAsia="Times New Roman" w:cs="Times New Roman"/>
          <w:sz w:val="22"/>
          <w:szCs w:val="22"/>
        </w:rPr>
      </w:r>
      <w:bookmarkEnd w:id="81"/>
      <w:r>
        <w:rPr>
          <w:rFonts w:ascii="Times New Roman" w:hAnsi="Times New Roman" w:cs="Times New Roman"/>
          <w:sz w:val="22"/>
          <w:szCs w:val="22"/>
        </w:rPr>
      </w:r>
      <w:r>
        <w:rPr>
          <w:rFonts w:ascii="Times New Roman" w:hAnsi="Times New Roman" w:cs="Times New Roman"/>
          <w:sz w:val="22"/>
          <w:szCs w:val="22"/>
        </w:rPr>
      </w:r>
    </w:p>
    <w:p>
      <w:pPr>
        <w:pStyle w:val="1190"/>
        <w:keepNext/>
        <w:spacing w:after="120"/>
        <w:rPr>
          <w:rFonts w:ascii="Times New Roman" w:hAnsi="Times New Roman" w:cs="Times New Roman"/>
          <w:sz w:val="22"/>
          <w:szCs w:val="22"/>
        </w:rPr>
      </w:pPr>
      <w:r>
        <w:rPr>
          <w:rFonts w:ascii="Times New Roman" w:hAnsi="Times New Roman" w:eastAsia="Times New Roman" w:cs="Times New Roman"/>
          <w:sz w:val="22"/>
          <w:szCs w:val="22"/>
        </w:rPr>
        <w:t xml:space="preserve">Закупка проводится в следующем порядке:</w:t>
      </w:r>
      <w:r>
        <w:rPr>
          <w:rFonts w:ascii="Times New Roman" w:hAnsi="Times New Roman" w:cs="Times New Roman"/>
          <w:sz w:val="22"/>
          <w:szCs w:val="22"/>
        </w:rPr>
      </w:r>
      <w:r>
        <w:rPr>
          <w:rFonts w:ascii="Times New Roman" w:hAnsi="Times New Roman" w:cs="Times New Roman"/>
          <w:sz w:val="22"/>
          <w:szCs w:val="22"/>
        </w:rPr>
      </w:r>
    </w:p>
    <w:tbl>
      <w:tblPr>
        <w:tblStyle w:val="1215"/>
        <w:tblW w:w="14003" w:type="dxa"/>
        <w:tblInd w:w="1129" w:type="dxa"/>
        <w:tblLayout w:type="fixed"/>
        <w:tblCellMar>
          <w:left w:w="0" w:type="dxa"/>
          <w:right w:w="0" w:type="dxa"/>
        </w:tblCellMar>
        <w:tblLook w:val="04A0" w:firstRow="1" w:lastRow="0" w:firstColumn="1" w:lastColumn="0" w:noHBand="0" w:noVBand="1"/>
      </w:tblPr>
      <w:tblGrid>
        <w:gridCol w:w="429"/>
        <w:gridCol w:w="2220"/>
        <w:gridCol w:w="1110"/>
        <w:gridCol w:w="1111"/>
        <w:gridCol w:w="2227"/>
        <w:gridCol w:w="2408"/>
        <w:gridCol w:w="2267"/>
        <w:gridCol w:w="2231"/>
      </w:tblGrid>
      <w:tr>
        <w:tblPrEx/>
        <w:trPr/>
        <w:tc>
          <w:tcPr>
            <w:tcBorders>
              <w:left w:val="none" w:color="000000" w:sz="4" w:space="0"/>
            </w:tcBorders>
            <w:tcW w:w="430" w:type="dxa"/>
            <w:vAlign w:val="bottom"/>
            <w:textDirection w:val="lrTb"/>
            <w:noWrap w:val="false"/>
          </w:tcPr>
          <w:p>
            <w:pPr>
              <w:pStyle w:val="1194"/>
              <w:jc w:val="center"/>
              <w:spacing w:before="40" w:after="40"/>
              <w:rPr>
                <w:rFonts w:ascii="Times New Roman" w:hAnsi="Times New Roman" w:cs="Times New Roman"/>
                <w:b w:val="0"/>
                <w:bCs/>
                <w:sz w:val="22"/>
                <w:szCs w:val="22"/>
              </w:rPr>
            </w:pPr>
            <w:r>
              <w:rPr>
                <w:rFonts w:ascii="Times New Roman" w:hAnsi="Times New Roman" w:eastAsia="Times New Roman" w:cs="Times New Roman"/>
                <w:b w:val="0"/>
                <w:bCs/>
                <w:sz w:val="22"/>
                <w:szCs w:val="22"/>
              </w:rPr>
              <w:t xml:space="preserve">Ô</w:t>
            </w:r>
            <w:r>
              <w:rPr>
                <w:rFonts w:ascii="Times New Roman" w:hAnsi="Times New Roman" w:cs="Times New Roman"/>
                <w:b w:val="0"/>
                <w:bCs/>
                <w:sz w:val="22"/>
                <w:szCs w:val="22"/>
              </w:rPr>
            </w:r>
            <w:r>
              <w:rPr>
                <w:rFonts w:ascii="Times New Roman" w:hAnsi="Times New Roman" w:cs="Times New Roman"/>
                <w:b w:val="0"/>
                <w:bCs/>
                <w:sz w:val="22"/>
                <w:szCs w:val="22"/>
              </w:rPr>
            </w:r>
          </w:p>
        </w:tc>
        <w:tc>
          <w:tcPr>
            <w:gridSpan w:val="7"/>
            <w:tcBorders>
              <w:right w:val="none" w:color="000000" w:sz="4" w:space="0"/>
            </w:tcBorders>
            <w:tcW w:w="13573" w:type="dxa"/>
            <w:textDirection w:val="lrTb"/>
            <w:noWrap w:val="false"/>
          </w:tcPr>
          <w:p>
            <w:pPr>
              <w:pStyle w:val="1194"/>
              <w:jc w:val="center"/>
              <w:spacing w:before="40" w:after="40"/>
              <w:rPr>
                <w:rFonts w:ascii="Times New Roman" w:hAnsi="Times New Roman" w:cs="Times New Roman"/>
                <w:b w:val="0"/>
                <w:bCs/>
                <w:sz w:val="22"/>
                <w:szCs w:val="22"/>
              </w:rPr>
            </w:pPr>
            <w:r>
              <w:rPr>
                <w:rFonts w:ascii="Times New Roman" w:hAnsi="Times New Roman" w:eastAsia="Times New Roman" w:cs="Times New Roman"/>
                <w:b w:val="0"/>
                <w:bCs/>
                <w:sz w:val="22"/>
                <w:szCs w:val="22"/>
              </w:rPr>
              <w:t xml:space="preserve">Официальное размещение Извещения и Документации о закупке</w:t>
            </w:r>
            <w:r>
              <w:rPr>
                <w:rFonts w:ascii="Times New Roman" w:hAnsi="Times New Roman" w:eastAsia="Times New Roman" w:cs="Times New Roman"/>
                <w:b w:val="0"/>
                <w:bCs/>
                <w:sz w:val="22"/>
                <w:szCs w:val="22"/>
              </w:rPr>
              <w:t xml:space="preserve"> </w:t>
            </w:r>
            <w:r>
              <w:rPr>
                <w:rFonts w:ascii="Times New Roman" w:hAnsi="Times New Roman" w:eastAsia="Times New Roman" w:cs="Times New Roman"/>
                <w:b w:val="0"/>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 w:val="0"/>
                <w:bCs/>
                <w:sz w:val="22"/>
                <w:szCs w:val="22"/>
              </w:rPr>
              <w:instrText xml:space="preserve"> REF _Ref130286532 \r \h </w:instrText>
            </w:r>
            <w:r>
              <w:rPr>
                <w:rFonts w:ascii="Times New Roman" w:hAnsi="Times New Roman" w:eastAsia="Times New Roman" w:cs="Times New Roman"/>
                <w:bCs/>
                <w:sz w:val="22"/>
                <w:szCs w:val="22"/>
              </w:rPr>
              <w:instrText xml:space="preserve">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 w:val="0"/>
                <w:bCs/>
                <w:sz w:val="22"/>
                <w:szCs w:val="22"/>
              </w:rPr>
              <w:t xml:space="preserve">4.2</w:t>
            </w:r>
            <w:r>
              <w:rPr>
                <w:rFonts w:ascii="Times New Roman" w:hAnsi="Times New Roman" w:eastAsia="Times New Roman" w:cs="Times New Roman"/>
                <w:bCs/>
                <w:sz w:val="22"/>
                <w:szCs w:val="22"/>
              </w:rPr>
              <w:fldChar w:fldCharType="end"/>
            </w:r>
            <w:r>
              <w:rPr>
                <w:rFonts w:ascii="Times New Roman" w:hAnsi="Times New Roman" w:eastAsia="Times New Roman" w:cs="Times New Roman"/>
                <w:b w:val="0"/>
                <w:bCs/>
                <w:sz w:val="22"/>
                <w:szCs w:val="22"/>
              </w:rPr>
              <w:t xml:space="preserve">)</w:t>
            </w:r>
            <w:r>
              <w:rPr>
                <w:rFonts w:ascii="Times New Roman" w:hAnsi="Times New Roman" w:cs="Times New Roman"/>
                <w:b w:val="0"/>
                <w:bCs/>
                <w:sz w:val="22"/>
                <w:szCs w:val="22"/>
              </w:rPr>
            </w:r>
            <w:r>
              <w:rPr>
                <w:rFonts w:ascii="Times New Roman" w:hAnsi="Times New Roman" w:cs="Times New Roman"/>
                <w:b w:val="0"/>
                <w:bCs/>
                <w:sz w:val="22"/>
                <w:szCs w:val="22"/>
              </w:rPr>
            </w:r>
          </w:p>
        </w:tc>
      </w:tr>
      <w:tr>
        <w:tblPrEx/>
        <w:trPr/>
        <w:tc>
          <w:tcPr>
            <w:tcBorders>
              <w:left w:val="none" w:color="000000" w:sz="4" w:space="0"/>
            </w:tcBorders>
            <w:tcW w:w="430" w:type="dxa"/>
            <w:vAlign w:val="bottom"/>
            <w:textDirection w:val="lrTb"/>
            <w:noWrap w:val="false"/>
          </w:tcPr>
          <w:p>
            <w:pPr>
              <w:pStyle w:val="119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4"/>
            <w:tcW w:w="6667" w:type="dxa"/>
            <w:textDirection w:val="lrTb"/>
            <w:noWrap w:val="false"/>
          </w:tcPr>
          <w:p>
            <w:pPr>
              <w:pStyle w:val="119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Подготовка заявки</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_Ref130281199 \r \h </w:instrText>
            </w:r>
            <w:r>
              <w:rPr>
                <w:rFonts w:ascii="Times New Roman" w:hAnsi="Times New Roman" w:eastAsia="Times New Roman" w:cs="Times New Roman"/>
                <w:bCs/>
                <w:sz w:val="22"/>
                <w:szCs w:val="22"/>
              </w:rPr>
              <w:instrText xml:space="preserve">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W w:w="2408" w:type="dxa"/>
            <w:vMerge w:val="restart"/>
            <w:textDirection w:val="lrTb"/>
            <w:noWrap w:val="false"/>
          </w:tcPr>
          <w:p>
            <w:pPr>
              <w:pStyle w:val="119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Предоставление разъяснений положений Документации о закупке</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_Ref130394802 \r \h </w:instrText>
            </w:r>
            <w:r>
              <w:rPr>
                <w:rFonts w:ascii="Times New Roman" w:hAnsi="Times New Roman" w:eastAsia="Times New Roman" w:cs="Times New Roman"/>
                <w:bCs/>
                <w:sz w:val="22"/>
                <w:szCs w:val="22"/>
              </w:rPr>
              <w:instrText xml:space="preserve">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4.4</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W w:w="2267" w:type="dxa"/>
            <w:vMerge w:val="restart"/>
            <w:textDirection w:val="lrTb"/>
            <w:noWrap w:val="false"/>
          </w:tcPr>
          <w:p>
            <w:pPr>
              <w:pStyle w:val="119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Внесение изменений в Извещение </w:t>
            </w:r>
            <w:r>
              <w:rPr>
                <w:rFonts w:ascii="Times New Roman" w:hAnsi="Times New Roman" w:eastAsia="Times New Roman" w:cs="Times New Roman"/>
                <w:bCs/>
                <w:sz w:val="22"/>
                <w:szCs w:val="22"/>
              </w:rPr>
              <w:t xml:space="preserve">и</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(или)</w:t>
            </w:r>
            <w:r>
              <w:rPr>
                <w:rFonts w:ascii="Times New Roman" w:hAnsi="Times New Roman" w:eastAsia="Times New Roman" w:cs="Times New Roman"/>
                <w:bCs/>
                <w:sz w:val="22"/>
                <w:szCs w:val="22"/>
              </w:rPr>
              <w:t xml:space="preserve"> Документацию о закупке</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_Ref125362076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4.5</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Borders>
              <w:right w:val="none" w:color="000000" w:sz="4" w:space="0"/>
            </w:tcBorders>
            <w:tcW w:w="2231" w:type="dxa"/>
            <w:vMerge w:val="restart"/>
            <w:textDirection w:val="lrTb"/>
            <w:noWrap w:val="false"/>
          </w:tcPr>
          <w:p>
            <w:pPr>
              <w:pStyle w:val="119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Отказ от</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проведения закупки</w:t>
            </w:r>
            <w:r>
              <w:rPr>
                <w:rFonts w:ascii="Times New Roman" w:hAnsi="Times New Roman" w:eastAsia="Times New Roman" w:cs="Times New Roman"/>
                <w:bCs/>
                <w:sz w:val="22"/>
                <w:szCs w:val="22"/>
              </w:rPr>
              <w:t xml:space="preserve"> (отмена закупки)</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_Ref126141962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4.17</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r>
      <w:tr>
        <w:tblPrEx/>
        <w:trPr/>
        <w:tc>
          <w:tcPr>
            <w:tcBorders>
              <w:left w:val="none" w:color="000000" w:sz="4" w:space="0"/>
            </w:tcBorders>
            <w:tcW w:w="430" w:type="dxa"/>
            <w:vAlign w:val="bottom"/>
            <w:textDirection w:val="lrTb"/>
            <w:noWrap w:val="false"/>
          </w:tcPr>
          <w:p>
            <w:pPr>
              <w:pStyle w:val="119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2"/>
            <w:tcW w:w="3331" w:type="dxa"/>
            <w:textDirection w:val="lrTb"/>
            <w:noWrap w:val="false"/>
          </w:tcPr>
          <w:p>
            <w:pPr>
              <w:pStyle w:val="119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Подача заявок и</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их</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прием</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_Ref125362119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4.6</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gridSpan w:val="2"/>
            <w:tcW w:w="3336" w:type="dxa"/>
            <w:textDirection w:val="lrTb"/>
            <w:noWrap w:val="false"/>
          </w:tcPr>
          <w:p>
            <w:pPr>
              <w:pStyle w:val="119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Изменение и отзыв</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заявок</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_Ref125362130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4.7</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W w:w="2408" w:type="dxa"/>
            <w:vMerge w:val="continue"/>
            <w:textDirection w:val="lrTb"/>
            <w:noWrap w:val="false"/>
          </w:tcPr>
          <w:p>
            <w:pPr>
              <w:pStyle w:val="1194"/>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194"/>
              <w:jc w:val="center"/>
              <w:spacing w:before="40" w:after="40"/>
              <w:rPr>
                <w:bCs/>
                <w:sz w:val="24"/>
                <w:szCs w:val="24"/>
              </w:rPr>
            </w:pPr>
            <w:r>
              <w:rPr>
                <w:bCs/>
                <w:sz w:val="24"/>
                <w:szCs w:val="24"/>
              </w:rPr>
            </w:r>
            <w:r>
              <w:rPr>
                <w:bCs/>
                <w:sz w:val="24"/>
                <w:szCs w:val="24"/>
              </w:rPr>
            </w:r>
            <w:r>
              <w:rPr>
                <w:bCs/>
                <w:sz w:val="24"/>
                <w:szCs w:val="24"/>
              </w:rPr>
            </w:r>
          </w:p>
        </w:tc>
        <w:tc>
          <w:tcPr>
            <w:tcBorders>
              <w:bottom w:val="single" w:color="7F7F7F" w:themeColor="text1" w:themeTint="80" w:sz="4" w:space="0"/>
              <w:right w:val="none" w:color="000000" w:sz="4" w:space="0"/>
            </w:tcBorders>
            <w:tcW w:w="2231" w:type="dxa"/>
            <w:vAlign w:val="bottom"/>
            <w:vMerge w:val="continue"/>
            <w:textDirection w:val="lrTb"/>
            <w:noWrap w:val="false"/>
          </w:tcPr>
          <w:p>
            <w:pPr>
              <w:pStyle w:val="1194"/>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9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6"/>
            <w:tcW w:w="11342" w:type="dxa"/>
            <w:textDirection w:val="lrTb"/>
            <w:noWrap w:val="false"/>
          </w:tcPr>
          <w:p>
            <w:pPr>
              <w:pStyle w:val="119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Открытие доступа к заявкам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_Ref130221619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4.8</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Borders>
              <w:right w:val="none" w:color="000000" w:sz="4" w:space="0"/>
            </w:tcBorders>
            <w:tcW w:w="2231" w:type="dxa"/>
            <w:vAlign w:val="center"/>
            <w:vMerge w:val="restart"/>
            <w:textDirection w:val="lrTb"/>
            <w:noWrap w:val="false"/>
          </w:tcPr>
          <w:p>
            <w:pPr>
              <w:pStyle w:val="119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Отказ от проведения закупки (отмена закупки) по обстоятельствам непреодолимой силы в соответствии с гражданским законодательством</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_Ref126141962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4.17</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r>
      <w:tr>
        <w:tblPrEx/>
        <w:trPr>
          <w:trHeight w:val="276"/>
        </w:trPr>
        <w:tc>
          <w:tcPr>
            <w:tcBorders>
              <w:left w:val="none" w:color="000000" w:sz="4" w:space="0"/>
            </w:tcBorders>
            <w:tcW w:w="430" w:type="dxa"/>
            <w:vAlign w:val="bottom"/>
            <w:textDirection w:val="lrTb"/>
            <w:noWrap w:val="false"/>
          </w:tcPr>
          <w:p>
            <w:pPr>
              <w:pStyle w:val="119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2"/>
            <w:tcW w:w="3331" w:type="dxa"/>
            <w:textDirection w:val="lrTb"/>
            <w:noWrap w:val="false"/>
          </w:tcPr>
          <w:p>
            <w:pPr>
              <w:pStyle w:val="119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Рассмотрение заявок (отборочная стадия)</w:t>
            </w:r>
            <w:r>
              <w:rPr>
                <w:rFonts w:ascii="Times New Roman" w:hAnsi="Times New Roman" w:eastAsia="Times New Roman" w:cs="Times New Roman"/>
                <w:bCs/>
                <w:sz w:val="22"/>
                <w:szCs w:val="22"/>
              </w:rPr>
              <w:t xml:space="preserve">, в том числе (при необходимости) проведение аккредитации</w:t>
            </w:r>
            <w:r>
              <w:rPr>
                <w:rFonts w:ascii="Times New Roman" w:hAnsi="Times New Roman" w:eastAsia="Times New Roman" w:cs="Times New Roman"/>
                <w:bCs/>
                <w:sz w:val="22"/>
                <w:szCs w:val="22"/>
              </w:rPr>
              <w:t xml:space="preserve">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_Ref125362364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4.9</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gridSpan w:val="2"/>
            <w:tcW w:w="3336" w:type="dxa"/>
            <w:textDirection w:val="lrTb"/>
            <w:noWrap w:val="false"/>
          </w:tcPr>
          <w:p>
            <w:pPr>
              <w:pStyle w:val="119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Применение законодательства о</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национальном режиме</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(предоставление национального режима или запрета)</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_Ref130985951 \r \h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W w:w="2408" w:type="dxa"/>
            <w:vAlign w:val="center"/>
            <w:vMerge w:val="restart"/>
            <w:textDirection w:val="lrTb"/>
            <w:noWrap w:val="false"/>
          </w:tcPr>
          <w:p>
            <w:pPr>
              <w:pStyle w:val="119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Направление дополнительных запросов разъяснений заявок</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_Ref125362381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4.10</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W w:w="2267" w:type="dxa"/>
            <w:vAlign w:val="center"/>
            <w:vMerge w:val="restart"/>
            <w:textDirection w:val="lrTb"/>
            <w:noWrap w:val="false"/>
          </w:tcPr>
          <w:p>
            <w:pPr>
              <w:pStyle w:val="119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Признание закупки</w:t>
            </w:r>
            <w:r>
              <w:rPr>
                <w:rFonts w:ascii="Times New Roman" w:hAnsi="Times New Roman" w:eastAsia="Times New Roman" w:cs="Times New Roman"/>
                <w:bCs/>
                <w:sz w:val="22"/>
                <w:szCs w:val="22"/>
              </w:rPr>
              <w:br/>
              <w:t xml:space="preserve">несостоявшейся</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_Ref125364149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4.16</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Borders>
              <w:right w:val="none" w:color="000000" w:sz="4" w:space="0"/>
            </w:tcBorders>
            <w:tcW w:w="2231" w:type="dxa"/>
            <w:vMerge w:val="continue"/>
            <w:textDirection w:val="lrTb"/>
            <w:noWrap w:val="false"/>
          </w:tcPr>
          <w:p>
            <w:pPr>
              <w:pStyle w:val="1194"/>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9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4"/>
            <w:tcW w:w="6667" w:type="dxa"/>
            <w:textDirection w:val="lrTb"/>
            <w:noWrap w:val="false"/>
          </w:tcPr>
          <w:p>
            <w:pPr>
              <w:pStyle w:val="119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Переторжка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_Ref127536359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4.11</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w:t>
            </w:r>
            <w:r>
              <w:rPr>
                <w:rFonts w:ascii="Times New Roman" w:hAnsi="Times New Roman" w:eastAsia="Times New Roman" w:cs="Times New Roman"/>
                <w:bCs/>
                <w:i/>
                <w:iCs/>
                <w:sz w:val="22"/>
                <w:szCs w:val="22"/>
              </w:rPr>
              <w:t xml:space="preserve"> </w:t>
            </w:r>
            <w:r>
              <w:rPr>
                <w:rFonts w:ascii="Times New Roman" w:hAnsi="Times New Roman" w:eastAsia="Times New Roman" w:cs="Times New Roman"/>
                <w:bCs/>
                <w:i/>
                <w:iCs/>
                <w:sz w:val="22"/>
                <w:szCs w:val="22"/>
              </w:rPr>
              <w:t xml:space="preserve">закупки)</w:t>
            </w:r>
            <w:r>
              <w:rPr>
                <w:rFonts w:ascii="Times New Roman" w:hAnsi="Times New Roman" w:cs="Times New Roman"/>
                <w:bCs/>
                <w:sz w:val="22"/>
                <w:szCs w:val="22"/>
              </w:rPr>
            </w:r>
            <w:r>
              <w:rPr>
                <w:rFonts w:ascii="Times New Roman" w:hAnsi="Times New Roman" w:cs="Times New Roman"/>
                <w:bCs/>
                <w:sz w:val="22"/>
                <w:szCs w:val="22"/>
              </w:rPr>
            </w:r>
          </w:p>
        </w:tc>
        <w:tc>
          <w:tcPr>
            <w:tcW w:w="2408" w:type="dxa"/>
            <w:vMerge w:val="continue"/>
            <w:textDirection w:val="lrTb"/>
            <w:noWrap w:val="false"/>
          </w:tcPr>
          <w:p>
            <w:pPr>
              <w:pStyle w:val="1194"/>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194"/>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94"/>
              <w:jc w:val="center"/>
              <w:spacing w:before="40" w:after="40"/>
              <w:rPr>
                <w:bCs/>
                <w:sz w:val="24"/>
                <w:szCs w:val="24"/>
              </w:rPr>
            </w:pPr>
            <w:r>
              <w:rPr>
                <w:bCs/>
                <w:sz w:val="24"/>
                <w:szCs w:val="24"/>
              </w:rPr>
            </w:r>
            <w:r>
              <w:rPr>
                <w:bCs/>
                <w:sz w:val="24"/>
                <w:szCs w:val="24"/>
              </w:rPr>
            </w:r>
            <w:r>
              <w:rPr>
                <w:bCs/>
                <w:sz w:val="24"/>
                <w:szCs w:val="24"/>
              </w:rPr>
            </w:r>
          </w:p>
        </w:tc>
      </w:tr>
      <w:tr>
        <w:tblPrEx/>
        <w:trPr>
          <w:trHeight w:val="881"/>
        </w:trPr>
        <w:tc>
          <w:tcPr>
            <w:tcBorders>
              <w:left w:val="none" w:color="000000" w:sz="4" w:space="0"/>
            </w:tcBorders>
            <w:tcW w:w="430" w:type="dxa"/>
            <w:vAlign w:val="bottom"/>
            <w:textDirection w:val="lrTb"/>
            <w:noWrap w:val="false"/>
          </w:tcPr>
          <w:p>
            <w:pPr>
              <w:pStyle w:val="119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tcW w:w="2219" w:type="dxa"/>
            <w:vAlign w:val="center"/>
            <w:vMerge w:val="restart"/>
            <w:textDirection w:val="lrTb"/>
            <w:noWrap w:val="false"/>
          </w:tcPr>
          <w:p>
            <w:pPr>
              <w:pStyle w:val="119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Оценка и сопоставлени</w:t>
            </w:r>
            <w:r>
              <w:rPr>
                <w:rFonts w:ascii="Times New Roman" w:hAnsi="Times New Roman" w:eastAsia="Times New Roman" w:cs="Times New Roman"/>
                <w:bCs/>
                <w:sz w:val="22"/>
                <w:szCs w:val="22"/>
              </w:rPr>
              <w:t xml:space="preserve">е</w:t>
            </w:r>
            <w:r>
              <w:rPr>
                <w:rFonts w:ascii="Times New Roman" w:hAnsi="Times New Roman" w:eastAsia="Times New Roman" w:cs="Times New Roman"/>
                <w:bCs/>
                <w:sz w:val="22"/>
                <w:szCs w:val="22"/>
              </w:rPr>
              <w:t xml:space="preserve"> заявок</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_Ref125362626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4.12</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gridSpan w:val="3"/>
            <w:tcW w:w="4448" w:type="dxa"/>
            <w:textDirection w:val="lrTb"/>
            <w:noWrap w:val="false"/>
          </w:tcPr>
          <w:p>
            <w:pPr>
              <w:pStyle w:val="119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Применение законодательства о</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национальном режиме</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(в</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части учета установленного преимущества в цене предложения, если</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применимо)</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_Ref130985951 \r \h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W w:w="2408" w:type="dxa"/>
            <w:vMerge w:val="continue"/>
            <w:textDirection w:val="lrTb"/>
            <w:noWrap w:val="false"/>
          </w:tcPr>
          <w:p>
            <w:pPr>
              <w:pStyle w:val="1194"/>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194"/>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94"/>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9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5"/>
            <w:tcW w:w="9075" w:type="dxa"/>
            <w:textDirection w:val="lrTb"/>
            <w:noWrap w:val="false"/>
          </w:tcPr>
          <w:p>
            <w:pPr>
              <w:pStyle w:val="119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Подведение итогов закупки (определение Победителя)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_Ref125362658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4.15</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W w:w="2267" w:type="dxa"/>
            <w:vMerge w:val="continue"/>
            <w:textDirection w:val="lrTb"/>
            <w:noWrap w:val="false"/>
          </w:tcPr>
          <w:p>
            <w:pPr>
              <w:pStyle w:val="1194"/>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94"/>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94"/>
              <w:jc w:val="center"/>
              <w:spacing w:before="40" w:after="40"/>
              <w:rPr>
                <w:rFonts w:ascii="Times New Roman" w:hAnsi="Times New Roman" w:cs="Times New Roman"/>
                <w:bCs/>
                <w:sz w:val="22"/>
                <w:szCs w:val="22"/>
                <w:u w:val="single"/>
              </w:rPr>
            </w:pPr>
            <w:r>
              <w:rPr>
                <w:rFonts w:ascii="Times New Roman" w:hAnsi="Times New Roman" w:eastAsia="Times New Roman" w:cs="Times New Roman"/>
                <w:bCs/>
                <w:sz w:val="22"/>
                <w:szCs w:val="22"/>
                <w:u w:val="single"/>
              </w:rPr>
              <w:t xml:space="preserve">Ô</w:t>
            </w:r>
            <w:r>
              <w:rPr>
                <w:rFonts w:ascii="Times New Roman" w:hAnsi="Times New Roman" w:cs="Times New Roman"/>
                <w:bCs/>
                <w:sz w:val="22"/>
                <w:szCs w:val="22"/>
                <w:u w:val="single"/>
              </w:rPr>
            </w:r>
            <w:r>
              <w:rPr>
                <w:rFonts w:ascii="Times New Roman" w:hAnsi="Times New Roman" w:cs="Times New Roman"/>
                <w:bCs/>
                <w:sz w:val="22"/>
                <w:szCs w:val="22"/>
                <w:u w:val="single"/>
              </w:rPr>
            </w:r>
          </w:p>
        </w:tc>
        <w:tc>
          <w:tcPr>
            <w:tcW w:w="2221" w:type="dxa"/>
            <w:textDirection w:val="lrTb"/>
            <w:noWrap w:val="false"/>
          </w:tcPr>
          <w:p>
            <w:pPr>
              <w:pStyle w:val="119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Заключение Договора</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_Ref138232981 \r \h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5.2</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gridSpan w:val="2"/>
            <w:tcW w:w="2221" w:type="dxa"/>
            <w:textDirection w:val="lrTb"/>
            <w:noWrap w:val="false"/>
          </w:tcPr>
          <w:p>
            <w:pPr>
              <w:pStyle w:val="119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Применение законодательства о</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национальном режиме</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(в</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части ограничения на</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стадии заключения договора)</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_Ref130985951 \r \h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gridSpan w:val="2"/>
            <w:tcW w:w="4633" w:type="dxa"/>
            <w:textDirection w:val="lrTb"/>
            <w:noWrap w:val="false"/>
          </w:tcPr>
          <w:p>
            <w:pPr>
              <w:pStyle w:val="119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Проведение преддоговорных переговоров</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_Ref125552570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5.3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gridSpan w:val="2"/>
            <w:tcBorders>
              <w:right w:val="none" w:color="000000" w:sz="4" w:space="0"/>
            </w:tcBorders>
            <w:tcW w:w="4498" w:type="dxa"/>
            <w:textDirection w:val="lrTb"/>
            <w:noWrap w:val="false"/>
          </w:tcPr>
          <w:p>
            <w:pPr>
              <w:pStyle w:val="119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Уклонение Победителя</w:t>
            </w:r>
            <w:r>
              <w:rPr>
                <w:rFonts w:ascii="Times New Roman" w:hAnsi="Times New Roman" w:eastAsia="Times New Roman" w:cs="Times New Roman"/>
                <w:bCs/>
                <w:sz w:val="22"/>
                <w:szCs w:val="22"/>
              </w:rPr>
              <w:br/>
              <w:t xml:space="preserve">от заключения Договора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_Ref125367068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5.4</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w:t>
            </w:r>
            <w:r>
              <w:rPr>
                <w:rFonts w:ascii="Times New Roman" w:hAnsi="Times New Roman" w:eastAsia="Times New Roman" w:cs="Times New Roman"/>
                <w:bCs/>
                <w:i/>
                <w:iCs/>
                <w:sz w:val="22"/>
                <w:szCs w:val="22"/>
              </w:rPr>
              <w:t xml:space="preserve"> </w:t>
            </w:r>
            <w:r>
              <w:rPr>
                <w:rFonts w:ascii="Times New Roman" w:hAnsi="Times New Roman" w:eastAsia="Times New Roman" w:cs="Times New Roman"/>
                <w:bCs/>
                <w:i/>
                <w:iCs/>
                <w:sz w:val="22"/>
                <w:szCs w:val="22"/>
              </w:rPr>
              <w:t xml:space="preserve">закупки)</w:t>
            </w:r>
            <w:r>
              <w:rPr>
                <w:rFonts w:ascii="Times New Roman" w:hAnsi="Times New Roman" w:cs="Times New Roman"/>
                <w:bCs/>
                <w:sz w:val="22"/>
                <w:szCs w:val="22"/>
              </w:rPr>
            </w:r>
            <w:r>
              <w:rPr>
                <w:rFonts w:ascii="Times New Roman" w:hAnsi="Times New Roman" w:cs="Times New Roman"/>
                <w:bCs/>
                <w:sz w:val="22"/>
                <w:szCs w:val="22"/>
              </w:rPr>
            </w:r>
          </w:p>
        </w:tc>
      </w:tr>
    </w:tbl>
    <w:p>
      <w:pPr>
        <w:pStyle w:val="1194"/>
        <w:rPr>
          <w:rFonts w:ascii="Times New Roman" w:hAnsi="Times New Roman" w:cs="Times New Roman"/>
          <w:sz w:val="22"/>
          <w:szCs w:val="22"/>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83" w:name="_Ref130286532"/>
      <w:r>
        <w:rPr>
          <w:rFonts w:ascii="Times New Roman" w:hAnsi="Times New Roman" w:eastAsia="Times New Roman" w:cs="Times New Roman"/>
          <w:sz w:val="22"/>
          <w:szCs w:val="22"/>
        </w:rPr>
      </w:r>
      <w:bookmarkStart w:id="84" w:name="_Toc186224029"/>
      <w:r>
        <w:rPr>
          <w:rFonts w:ascii="Times New Roman" w:hAnsi="Times New Roman" w:eastAsia="Times New Roman" w:cs="Times New Roman"/>
          <w:sz w:val="22"/>
          <w:szCs w:val="22"/>
        </w:rPr>
        <w:t xml:space="preserve">Официальное размещение Извещения и Документации о закупке</w:t>
      </w:r>
      <w:r>
        <w:rPr>
          <w:rFonts w:ascii="Times New Roman" w:hAnsi="Times New Roman" w:eastAsia="Times New Roman" w:cs="Times New Roman"/>
          <w:sz w:val="22"/>
          <w:szCs w:val="22"/>
        </w:rPr>
      </w:r>
      <w:bookmarkEnd w:id="83"/>
      <w:r>
        <w:rPr>
          <w:rFonts w:ascii="Times New Roman" w:hAnsi="Times New Roman" w:eastAsia="Times New Roman" w:cs="Times New Roman"/>
          <w:sz w:val="22"/>
          <w:szCs w:val="22"/>
        </w:rPr>
      </w:r>
      <w:bookmarkEnd w:id="84"/>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Извещение и Документация о закупке официально размещены </w:t>
      </w:r>
      <w:r>
        <w:rPr>
          <w:rFonts w:ascii="Times New Roman" w:hAnsi="Times New Roman" w:eastAsia="Times New Roman" w:cs="Times New Roman"/>
          <w:sz w:val="22"/>
          <w:szCs w:val="22"/>
        </w:rPr>
        <w:t xml:space="preserve">на Официальном сайте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ЕИС</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 доступны для ознакомления без взимания платы. Иные публикации не влекут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Организатора никаких последствий.</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последующим размещением ее </w:t>
      </w:r>
      <w:r>
        <w:rPr>
          <w:rFonts w:ascii="Times New Roman" w:hAnsi="Times New Roman" w:eastAsia="Times New Roman" w:cs="Times New Roman"/>
          <w:sz w:val="22"/>
          <w:szCs w:val="22"/>
        </w:rPr>
        <w:t xml:space="preserve">на </w:t>
      </w:r>
      <w:r>
        <w:rPr>
          <w:rFonts w:ascii="Times New Roman" w:hAnsi="Times New Roman" w:eastAsia="Times New Roman" w:cs="Times New Roman"/>
          <w:sz w:val="22"/>
          <w:szCs w:val="22"/>
        </w:rPr>
        <w:t xml:space="preserve">Официальном сайте (ЕИС) в течение 1 (одного) рабочего дня со дня устранения указанных неполадок.</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85" w:name="_Ref125362785"/>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частники могут получить Документацию о закупке </w:t>
      </w:r>
      <w:r>
        <w:rPr>
          <w:rFonts w:ascii="Times New Roman" w:hAnsi="Times New Roman" w:eastAsia="Times New Roman" w:cs="Times New Roman"/>
          <w:sz w:val="22"/>
          <w:szCs w:val="22"/>
        </w:rPr>
        <w:t xml:space="preserve">также </w:t>
      </w:r>
      <w:r>
        <w:rPr>
          <w:rFonts w:ascii="Times New Roman" w:hAnsi="Times New Roman" w:eastAsia="Times New Roman" w:cs="Times New Roman"/>
          <w:sz w:val="22"/>
          <w:szCs w:val="22"/>
        </w:rPr>
        <w:t xml:space="preserve">через ЭП. Порядок получения информации через ЭП определяется Регламентом ЭП,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использованием которой проводится закупка.</w:t>
      </w:r>
      <w:bookmarkEnd w:id="85"/>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86" w:name="_Ref130281199"/>
      <w:r>
        <w:rPr>
          <w:rFonts w:ascii="Times New Roman" w:hAnsi="Times New Roman" w:eastAsia="Times New Roman" w:cs="Times New Roman"/>
          <w:sz w:val="22"/>
          <w:szCs w:val="22"/>
        </w:rPr>
      </w:r>
      <w:bookmarkStart w:id="87" w:name="_Ref130394681"/>
      <w:r>
        <w:rPr>
          <w:rFonts w:ascii="Times New Roman" w:hAnsi="Times New Roman" w:eastAsia="Times New Roman" w:cs="Times New Roman"/>
          <w:sz w:val="22"/>
          <w:szCs w:val="22"/>
        </w:rPr>
      </w:r>
      <w:bookmarkStart w:id="88" w:name="_Toc186224030"/>
      <w:r>
        <w:rPr>
          <w:rFonts w:ascii="Times New Roman" w:hAnsi="Times New Roman" w:eastAsia="Times New Roman" w:cs="Times New Roman"/>
          <w:sz w:val="22"/>
          <w:szCs w:val="22"/>
        </w:rPr>
        <w:t xml:space="preserve">Подготовка заявки</w:t>
      </w:r>
      <w:bookmarkEnd w:id="86"/>
      <w:r>
        <w:rPr>
          <w:rFonts w:ascii="Times New Roman" w:hAnsi="Times New Roman" w:eastAsia="Times New Roman" w:cs="Times New Roman"/>
          <w:sz w:val="22"/>
          <w:szCs w:val="22"/>
        </w:rPr>
      </w:r>
      <w:bookmarkEnd w:id="87"/>
      <w:r>
        <w:rPr>
          <w:rFonts w:ascii="Times New Roman" w:hAnsi="Times New Roman" w:eastAsia="Times New Roman" w:cs="Times New Roman"/>
          <w:sz w:val="22"/>
          <w:szCs w:val="22"/>
        </w:rPr>
      </w:r>
      <w:bookmarkEnd w:id="88"/>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должен подготовить заявку</w:t>
      </w:r>
      <w:r>
        <w:rPr>
          <w:rFonts w:ascii="Times New Roman" w:hAnsi="Times New Roman" w:eastAsia="Times New Roman" w:cs="Times New Roman"/>
          <w:sz w:val="22"/>
          <w:szCs w:val="22"/>
        </w:rPr>
        <w:t xml:space="preserve"> с учетом требований</w:t>
      </w:r>
      <w:r>
        <w:rPr>
          <w:rFonts w:ascii="Times New Roman" w:hAnsi="Times New Roman" w:eastAsia="Times New Roman" w:cs="Times New Roman"/>
          <w:sz w:val="22"/>
          <w:szCs w:val="22"/>
        </w:rPr>
        <w:t xml:space="preserve"> Документации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самостоятельно несет все расходы, связанные с подготовкой и подачей заявки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_Ref125362119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а Организатор (Заказчик) по этим расходам не отвеч</w:t>
      </w:r>
      <w:r>
        <w:rPr>
          <w:rFonts w:ascii="Times New Roman" w:hAnsi="Times New Roman" w:eastAsia="Times New Roman" w:cs="Times New Roman"/>
          <w:sz w:val="22"/>
          <w:szCs w:val="22"/>
        </w:rPr>
        <w:t xml:space="preserve">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89" w:name="_Ref125365866"/>
      <w:r>
        <w:rPr>
          <w:rFonts w:ascii="Times New Roman" w:hAnsi="Times New Roman" w:eastAsia="Times New Roman" w:cs="Times New Roman"/>
          <w:sz w:val="22"/>
          <w:szCs w:val="22"/>
        </w:rPr>
        <w:t xml:space="preserve">Участник должен подготовить заявку, </w:t>
      </w:r>
      <w:r>
        <w:rPr>
          <w:rFonts w:ascii="Times New Roman" w:hAnsi="Times New Roman" w:eastAsia="Times New Roman" w:cs="Times New Roman"/>
          <w:sz w:val="22"/>
          <w:szCs w:val="22"/>
        </w:rPr>
        <w:t xml:space="preserve">включающую в себя полный комплект документов согласно перечню, определенному </w:t>
      </w:r>
      <w:hyperlink w:tooltip="#Прил06_СоставЗаявки" w:anchor="Прил06_СоставЗаявки" w:history="1">
        <w:r>
          <w:rPr>
            <w:rStyle w:val="1218"/>
            <w:rFonts w:ascii="Times New Roman" w:hAnsi="Times New Roman" w:eastAsia="Times New Roman" w:cs="Times New Roman"/>
            <w:sz w:val="22"/>
            <w:szCs w:val="22"/>
          </w:rPr>
          <w:t xml:space="preserve">Приложением № </w:t>
        </w:r>
        <w:r>
          <w:rPr>
            <w:rStyle w:val="1218"/>
            <w:rFonts w:ascii="Times New Roman" w:hAnsi="Times New Roman" w:eastAsia="Times New Roman" w:cs="Times New Roman"/>
            <w:sz w:val="22"/>
            <w:szCs w:val="22"/>
          </w:rPr>
          <w:t xml:space="preserve">6</w:t>
        </w:r>
        <w:r>
          <w:rPr>
            <w:rStyle w:val="1218"/>
            <w:rFonts w:ascii="Times New Roman" w:hAnsi="Times New Roman" w:eastAsia="Times New Roman" w:cs="Times New Roman"/>
            <w:sz w:val="22"/>
            <w:szCs w:val="22"/>
          </w:rPr>
          <w:t xml:space="preserve"> – Состав заявки</w:t>
        </w:r>
      </w:hyperlink>
      <w:r>
        <w:rPr>
          <w:rFonts w:ascii="Times New Roman" w:hAnsi="Times New Roman" w:eastAsia="Times New Roman" w:cs="Times New Roman"/>
          <w:sz w:val="22"/>
          <w:szCs w:val="22"/>
        </w:rPr>
        <w:t xml:space="preserve">. Образцы форм документов, включаемых в состав заявки, а также инструкции по их подготовке, приведены в </w:t>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Приложение № </w:t>
        </w:r>
        <w:r>
          <w:rPr>
            <w:rStyle w:val="121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90" w:name="_Ref130394854"/>
      <w:r>
        <w:rPr>
          <w:rFonts w:ascii="Times New Roman" w:hAnsi="Times New Roman" w:eastAsia="Times New Roman" w:cs="Times New Roman"/>
          <w:sz w:val="22"/>
          <w:szCs w:val="22"/>
        </w:rPr>
        <w:t xml:space="preserve">Участник имеет право подать только одну за</w:t>
      </w:r>
      <w:r>
        <w:rPr>
          <w:rFonts w:ascii="Times New Roman" w:hAnsi="Times New Roman" w:eastAsia="Times New Roman" w:cs="Times New Roman"/>
          <w:sz w:val="22"/>
          <w:szCs w:val="22"/>
        </w:rPr>
        <w:t xml:space="preserve">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9"/>
      <w:r>
        <w:rPr>
          <w:rFonts w:ascii="Times New Roman" w:hAnsi="Times New Roman" w:eastAsia="Times New Roman" w:cs="Times New Roman"/>
          <w:sz w:val="22"/>
          <w:szCs w:val="22"/>
        </w:rPr>
      </w:r>
      <w:bookmarkEnd w:id="90"/>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91" w:name="_Ref125361260"/>
      <w:r>
        <w:rPr>
          <w:rFonts w:ascii="Times New Roman" w:hAnsi="Times New Roman" w:eastAsia="Times New Roman" w:cs="Times New Roman"/>
          <w:sz w:val="22"/>
          <w:szCs w:val="22"/>
        </w:rPr>
      </w:r>
      <w:bookmarkStart w:id="92" w:name="_Ref125362071"/>
      <w:r>
        <w:rPr>
          <w:rFonts w:ascii="Times New Roman" w:hAnsi="Times New Roman" w:eastAsia="Times New Roman" w:cs="Times New Roman"/>
          <w:sz w:val="22"/>
          <w:szCs w:val="22"/>
        </w:rPr>
      </w:r>
      <w:bookmarkStart w:id="93" w:name="_Ref125366672"/>
      <w:r>
        <w:rPr>
          <w:rFonts w:ascii="Times New Roman" w:hAnsi="Times New Roman" w:eastAsia="Times New Roman" w:cs="Times New Roman"/>
          <w:sz w:val="22"/>
          <w:szCs w:val="22"/>
        </w:rPr>
        <w:t xml:space="preserve">Заявка </w:t>
      </w:r>
      <w:r>
        <w:rPr>
          <w:rFonts w:ascii="Times New Roman" w:hAnsi="Times New Roman" w:eastAsia="Times New Roman" w:cs="Times New Roman"/>
          <w:sz w:val="22"/>
          <w:szCs w:val="22"/>
        </w:rPr>
        <w:t xml:space="preserve">должна </w:t>
      </w:r>
      <w:r>
        <w:rPr>
          <w:rFonts w:ascii="Times New Roman" w:hAnsi="Times New Roman" w:eastAsia="Times New Roman" w:cs="Times New Roman"/>
          <w:sz w:val="22"/>
          <w:szCs w:val="22"/>
        </w:rPr>
        <w:t xml:space="preserve">быть действительна в течение срока проведения закупки и до истечения срока, отведенного на заключение Договора (пункт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_Ref130293821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любом случае этот срок должен быть не менее чем 90 (девяносто) календарных дней с даты </w:t>
      </w:r>
      <w:r>
        <w:rPr>
          <w:rFonts w:ascii="Times New Roman" w:hAnsi="Times New Roman" w:eastAsia="Times New Roman" w:cs="Times New Roman"/>
          <w:sz w:val="22"/>
          <w:szCs w:val="22"/>
        </w:rPr>
        <w:t xml:space="preserve">окончания срока подачи заявок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Указание меньшего срока действия заявки в Письме о подаче оферты (форма </w:t>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Приложение № </w:t>
        </w:r>
        <w:r>
          <w:rPr>
            <w:rStyle w:val="121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 может служить основанием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отклонения заявки.</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Все документы, входящие в </w:t>
      </w:r>
      <w:r>
        <w:rPr>
          <w:rFonts w:ascii="Times New Roman" w:hAnsi="Times New Roman" w:eastAsia="Times New Roman" w:cs="Times New Roman"/>
          <w:sz w:val="22"/>
          <w:szCs w:val="22"/>
        </w:rPr>
        <w:t xml:space="preserve">состав </w:t>
      </w:r>
      <w:r>
        <w:rPr>
          <w:rFonts w:ascii="Times New Roman" w:hAnsi="Times New Roman" w:eastAsia="Times New Roman" w:cs="Times New Roman"/>
          <w:sz w:val="22"/>
          <w:szCs w:val="22"/>
        </w:rPr>
        <w:t xml:space="preserve">заявк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должны быть подготовлены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русском язык</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сключение</w:t>
      </w:r>
      <w:r>
        <w:rPr>
          <w:rFonts w:ascii="Times New Roman" w:hAnsi="Times New Roman" w:eastAsia="Times New Roman" w:cs="Times New Roman"/>
          <w:sz w:val="22"/>
          <w:szCs w:val="22"/>
        </w:rPr>
        <w:t xml:space="preserve"> составляют </w:t>
      </w:r>
      <w:r>
        <w:rPr>
          <w:rFonts w:ascii="Times New Roman" w:hAnsi="Times New Roman" w:eastAsia="Times New Roman" w:cs="Times New Roman"/>
          <w:sz w:val="22"/>
          <w:szCs w:val="22"/>
        </w:rPr>
        <w:t xml:space="preserve">документ</w:t>
      </w:r>
      <w:r>
        <w:rPr>
          <w:rFonts w:ascii="Times New Roman" w:hAnsi="Times New Roman" w:eastAsia="Times New Roman" w:cs="Times New Roman"/>
          <w:sz w:val="22"/>
          <w:szCs w:val="22"/>
        </w:rPr>
        <w:t xml:space="preserve">ы</w:t>
      </w:r>
      <w:r>
        <w:rPr>
          <w:rFonts w:ascii="Times New Roman" w:hAnsi="Times New Roman" w:eastAsia="Times New Roman" w:cs="Times New Roman"/>
          <w:sz w:val="22"/>
          <w:szCs w:val="22"/>
        </w:rPr>
        <w:t xml:space="preserve">, оригиналы которых выданы Участнику третьими лицами на ином языке</w:t>
      </w:r>
      <w:r>
        <w:rPr>
          <w:rFonts w:ascii="Times New Roman" w:hAnsi="Times New Roman" w:eastAsia="Times New Roman" w:cs="Times New Roman"/>
          <w:sz w:val="22"/>
          <w:szCs w:val="22"/>
        </w:rPr>
        <w:t xml:space="preserve">: они</w:t>
      </w:r>
      <w:r>
        <w:rPr>
          <w:rFonts w:ascii="Times New Roman" w:hAnsi="Times New Roman" w:eastAsia="Times New Roman" w:cs="Times New Roman"/>
          <w:sz w:val="22"/>
          <w:szCs w:val="22"/>
        </w:rPr>
        <w:t xml:space="preserve"> могут быть представлены на языке оригинала при условии, что к ним приложен перевод </w:t>
      </w:r>
      <w:r>
        <w:rPr>
          <w:rFonts w:ascii="Times New Roman" w:hAnsi="Times New Roman" w:eastAsia="Times New Roman" w:cs="Times New Roman"/>
          <w:sz w:val="22"/>
          <w:szCs w:val="22"/>
        </w:rPr>
        <w:t xml:space="preserve">этих документов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русский язык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специально оговоренных случаях</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апостилем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согласно Гаагской конвенции 1961 года</w:t>
      </w:r>
      <w:r>
        <w:rPr>
          <w:rFonts w:ascii="Times New Roman" w:hAnsi="Times New Roman" w:eastAsia="Times New Roman" w:cs="Times New Roman"/>
          <w:sz w:val="22"/>
          <w:szCs w:val="22"/>
        </w:rPr>
        <w:t xml:space="preserve">).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рассматривать документы,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переведенные на русский язык.</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Все суммы денежных средств в документах, входящих в </w:t>
      </w:r>
      <w:r>
        <w:rPr>
          <w:rFonts w:ascii="Times New Roman" w:hAnsi="Times New Roman" w:eastAsia="Times New Roman" w:cs="Times New Roman"/>
          <w:sz w:val="22"/>
          <w:szCs w:val="22"/>
        </w:rPr>
        <w:t xml:space="preserve">состав </w:t>
      </w:r>
      <w:r>
        <w:rPr>
          <w:rFonts w:ascii="Times New Roman" w:hAnsi="Times New Roman" w:eastAsia="Times New Roman" w:cs="Times New Roman"/>
          <w:sz w:val="22"/>
          <w:szCs w:val="22"/>
        </w:rPr>
        <w:t xml:space="preserve">заявк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должны быть выражены в российских рублях</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сключение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составляют</w:t>
      </w:r>
      <w:r>
        <w:rPr>
          <w:rFonts w:ascii="Times New Roman" w:hAnsi="Times New Roman" w:eastAsia="Times New Roman" w:cs="Times New Roman"/>
          <w:sz w:val="22"/>
          <w:szCs w:val="22"/>
        </w:rPr>
        <w:t xml:space="preserve"> документы</w:t>
      </w:r>
      <w:r>
        <w:rPr>
          <w:rFonts w:ascii="Times New Roman" w:hAnsi="Times New Roman" w:eastAsia="Times New Roman" w:cs="Times New Roman"/>
          <w:sz w:val="22"/>
          <w:szCs w:val="22"/>
        </w:rPr>
        <w:t xml:space="preserve">, оригиналы которых выданы Участнику третьими лицами с выражением сумм денежных средств в иных валютах</w:t>
      </w:r>
      <w:r>
        <w:rPr>
          <w:rFonts w:ascii="Times New Roman" w:hAnsi="Times New Roman" w:eastAsia="Times New Roman" w:cs="Times New Roman"/>
          <w:sz w:val="22"/>
          <w:szCs w:val="22"/>
        </w:rPr>
        <w:t xml:space="preserve">: они</w:t>
      </w:r>
      <w:r>
        <w:rPr>
          <w:rFonts w:ascii="Times New Roman" w:hAnsi="Times New Roman" w:eastAsia="Times New Roman" w:cs="Times New Roman"/>
          <w:sz w:val="22"/>
          <w:szCs w:val="22"/>
        </w:rPr>
        <w:t xml:space="preserve"> могут быть представлены в валюте оригинала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условии, что к ним будут приложены комментарии с переводом этих сумм в российские рубли</w:t>
      </w:r>
      <w:r>
        <w:rPr>
          <w:rFonts w:ascii="Times New Roman" w:hAnsi="Times New Roman" w:eastAsia="Times New Roman" w:cs="Times New Roman"/>
          <w:sz w:val="22"/>
          <w:szCs w:val="22"/>
        </w:rPr>
        <w:t xml:space="preserve"> (по</w:t>
      </w:r>
      <w:r>
        <w:rPr>
          <w:rFonts w:ascii="Times New Roman" w:hAnsi="Times New Roman" w:eastAsia="Times New Roman" w:cs="Times New Roman"/>
          <w:sz w:val="22"/>
          <w:szCs w:val="22"/>
        </w:rPr>
        <w:t xml:space="preserve"> официально</w:t>
      </w:r>
      <w:r>
        <w:rPr>
          <w:rFonts w:ascii="Times New Roman" w:hAnsi="Times New Roman" w:eastAsia="Times New Roman" w:cs="Times New Roman"/>
          <w:sz w:val="22"/>
          <w:szCs w:val="22"/>
        </w:rPr>
        <w:t xml:space="preserve">му</w:t>
      </w:r>
      <w:r>
        <w:rPr>
          <w:rFonts w:ascii="Times New Roman" w:hAnsi="Times New Roman" w:eastAsia="Times New Roman" w:cs="Times New Roman"/>
          <w:sz w:val="22"/>
          <w:szCs w:val="22"/>
        </w:rPr>
        <w:t xml:space="preserve"> курс</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 валюты, </w:t>
      </w:r>
      <w:r>
        <w:rPr>
          <w:rFonts w:ascii="Times New Roman" w:hAnsi="Times New Roman" w:eastAsia="Times New Roman" w:cs="Times New Roman"/>
          <w:sz w:val="22"/>
          <w:szCs w:val="22"/>
        </w:rPr>
        <w:t xml:space="preserve">установленному </w:t>
      </w:r>
      <w:r>
        <w:rPr>
          <w:rFonts w:ascii="Times New Roman" w:hAnsi="Times New Roman" w:eastAsia="Times New Roman" w:cs="Times New Roman"/>
          <w:sz w:val="22"/>
          <w:szCs w:val="22"/>
        </w:rPr>
        <w:t xml:space="preserve">Центральным банком Российской Федерации</w:t>
      </w:r>
      <w:r>
        <w:rPr>
          <w:rFonts w:ascii="Times New Roman" w:hAnsi="Times New Roman" w:eastAsia="Times New Roman" w:cs="Times New Roman"/>
          <w:sz w:val="22"/>
          <w:szCs w:val="22"/>
        </w:rPr>
        <w:t xml:space="preserve"> на дату выдачи документа</w:t>
      </w:r>
      <w:r>
        <w:rPr>
          <w:rFonts w:ascii="Times New Roman" w:hAnsi="Times New Roman" w:eastAsia="Times New Roman" w:cs="Times New Roman"/>
          <w:sz w:val="22"/>
          <w:szCs w:val="22"/>
        </w:rPr>
        <w:t xml:space="preserve">, с указанием такого курса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94" w:name="_Ref125370700"/>
      <w:r>
        <w:rPr>
          <w:rFonts w:ascii="Times New Roman" w:hAnsi="Times New Roman" w:eastAsia="Times New Roman" w:cs="Times New Roman"/>
          <w:sz w:val="22"/>
          <w:szCs w:val="22"/>
        </w:rPr>
      </w:r>
      <w:bookmarkStart w:id="95" w:name="_Ref125370708"/>
      <w:r>
        <w:rPr>
          <w:rFonts w:ascii="Times New Roman" w:hAnsi="Times New Roman" w:eastAsia="Times New Roman" w:cs="Times New Roman"/>
          <w:sz w:val="22"/>
          <w:szCs w:val="22"/>
        </w:rPr>
        <w:t xml:space="preserve">Итоговая стоимость заявки (цена Договора) без учета НДС не должна превышать установленную Заказчиком НМЦ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противном случае заявка будет отклонена.</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Итоговая стоимость заявки (цена Договора) должна включать в себя сумму всех расходов, предусмотренных </w:t>
      </w:r>
      <w:hyperlink w:tooltip="#Прил01_ТехТребования" w:anchor="Прил01_ТехТребования" w:history="1">
        <w:r>
          <w:rPr>
            <w:rStyle w:val="1218"/>
            <w:rFonts w:ascii="Times New Roman" w:hAnsi="Times New Roman" w:eastAsia="Times New Roman" w:cs="Times New Roman"/>
            <w:sz w:val="22"/>
            <w:szCs w:val="22"/>
          </w:rPr>
          <w:t xml:space="preserve">Техническими требованиями (Приложение № 1)</w:t>
        </w:r>
      </w:hyperlink>
      <w:r>
        <w:rPr>
          <w:rFonts w:ascii="Times New Roman" w:hAnsi="Times New Roman" w:eastAsia="Times New Roman" w:cs="Times New Roman"/>
          <w:sz w:val="22"/>
          <w:szCs w:val="22"/>
        </w:rPr>
        <w:t xml:space="preserve"> и </w:t>
      </w:r>
      <w:hyperlink w:tooltip="#Прил02_ПроектДоговора" w:anchor="Прил02_ПроектДоговора" w:history="1">
        <w:r>
          <w:rPr>
            <w:rStyle w:val="1218"/>
            <w:rFonts w:ascii="Times New Roman" w:hAnsi="Times New Roman" w:eastAsia="Times New Roman" w:cs="Times New Roman"/>
            <w:sz w:val="22"/>
            <w:szCs w:val="22"/>
          </w:rPr>
          <w:t xml:space="preserve">Проектом договора (Приложение № 2)</w:t>
        </w:r>
      </w:hyperlink>
      <w:r>
        <w:rPr>
          <w:rFonts w:ascii="Times New Roman" w:hAnsi="Times New Roman" w:eastAsia="Times New Roman" w:cs="Times New Roman"/>
          <w:sz w:val="22"/>
          <w:szCs w:val="22"/>
        </w:rPr>
        <w:t xml:space="preserve">,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этом сумма НДС (в случае его уплаты) выделяется отдельно и не входит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итоговую стоимость заявки Участника, являющегося плательщиком НДС.</w:t>
      </w:r>
      <w:bookmarkEnd w:id="94"/>
      <w:r>
        <w:rPr>
          <w:sz w:val="22"/>
          <w:szCs w:val="22"/>
        </w:rPr>
      </w:r>
      <w:bookmarkEnd w:id="95"/>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В качестве Технического предложения </w:t>
      </w:r>
      <w:r>
        <w:rPr>
          <w:rFonts w:ascii="Times New Roman" w:hAnsi="Times New Roman" w:eastAsia="Times New Roman" w:cs="Times New Roman"/>
          <w:sz w:val="22"/>
          <w:szCs w:val="22"/>
        </w:rPr>
        <w:t xml:space="preserve">Участник в составе заявк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предоставляет по установленной форме (форма </w:t>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Приложение № </w:t>
        </w:r>
        <w:r>
          <w:rPr>
            <w:rStyle w:val="121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 согласие (декларацию) на поставку продукции на условиях, указанных в</w:t>
      </w:r>
      <w:r>
        <w:rPr>
          <w:rFonts w:ascii="Times New Roman" w:hAnsi="Times New Roman" w:eastAsia="Times New Roman" w:cs="Times New Roman"/>
          <w:sz w:val="22"/>
          <w:szCs w:val="22"/>
        </w:rPr>
        <w:t xml:space="preserve"> Документации о закупке</w:t>
      </w:r>
      <w:r>
        <w:rPr>
          <w:rFonts w:ascii="Times New Roman" w:hAnsi="Times New Roman" w:eastAsia="Times New Roman" w:cs="Times New Roman"/>
          <w:sz w:val="22"/>
          <w:szCs w:val="22"/>
        </w:rPr>
        <w:t xml:space="preserve">, в том числе в </w:t>
      </w:r>
      <w:hyperlink w:tooltip="#Прил01_ТехТребования" w:anchor="Прил01_ТехТребования" w:history="1">
        <w:r>
          <w:rPr>
            <w:rStyle w:val="1218"/>
            <w:rFonts w:ascii="Times New Roman" w:hAnsi="Times New Roman" w:eastAsia="Times New Roman" w:cs="Times New Roman"/>
            <w:sz w:val="22"/>
            <w:szCs w:val="22"/>
          </w:rPr>
          <w:t xml:space="preserve">Технических требованиях (Приложение №</w:t>
        </w:r>
        <w:r>
          <w:rPr>
            <w:rStyle w:val="1218"/>
            <w:rFonts w:ascii="Times New Roman" w:hAnsi="Times New Roman" w:eastAsia="Times New Roman" w:cs="Times New Roman"/>
            <w:sz w:val="22"/>
            <w:szCs w:val="22"/>
          </w:rPr>
          <w:t xml:space="preserve"> </w:t>
        </w:r>
        <w:r>
          <w:rPr>
            <w:rStyle w:val="1218"/>
            <w:rFonts w:ascii="Times New Roman" w:hAnsi="Times New Roman" w:eastAsia="Times New Roman" w:cs="Times New Roman"/>
            <w:sz w:val="22"/>
            <w:szCs w:val="22"/>
          </w:rPr>
          <w:t xml:space="preserve">1)</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подлежащих изменению по результатам проведения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без подробных предложений</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r>
        <w:rPr>
          <w:rFonts w:ascii="Times New Roman" w:hAnsi="Times New Roman" w:cs="Times New Roman"/>
          <w:sz w:val="22"/>
          <w:szCs w:val="22"/>
        </w:rPr>
      </w:r>
      <w:r>
        <w:rPr>
          <w:rFonts w:ascii="Times New Roman" w:hAnsi="Times New Roman" w:cs="Times New Roman"/>
          <w:sz w:val="22"/>
          <w:szCs w:val="22"/>
        </w:rPr>
      </w:r>
    </w:p>
    <w:p>
      <w:pPr>
        <w:pStyle w:val="1190"/>
        <w:keepNext/>
        <w:rPr>
          <w:rFonts w:ascii="Times New Roman" w:hAnsi="Times New Roman" w:cs="Times New Roman"/>
          <w:sz w:val="22"/>
          <w:szCs w:val="22"/>
        </w:rPr>
      </w:pPr>
      <w:r>
        <w:rPr>
          <w:rFonts w:ascii="Times New Roman" w:hAnsi="Times New Roman" w:eastAsia="Times New Roman" w:cs="Times New Roman"/>
          <w:sz w:val="22"/>
          <w:szCs w:val="22"/>
        </w:rPr>
      </w:r>
      <w:bookmarkStart w:id="99" w:name="_Ref125370398"/>
      <w:r>
        <w:rPr>
          <w:rFonts w:ascii="Times New Roman" w:hAnsi="Times New Roman" w:eastAsia="Times New Roman" w:cs="Times New Roman"/>
          <w:sz w:val="22"/>
          <w:szCs w:val="22"/>
        </w:rPr>
      </w:r>
      <w:bookmarkStart w:id="100" w:name="_Ref125714384"/>
      <w:r>
        <w:rPr>
          <w:rFonts w:ascii="Times New Roman" w:hAnsi="Times New Roman" w:eastAsia="Times New Roman" w:cs="Times New Roman"/>
          <w:sz w:val="22"/>
          <w:szCs w:val="22"/>
        </w:rPr>
        <w:t xml:space="preserve">Документы, входящие в заявку, не должны содержать недостоверные сведения или намеренно искаженную информацию</w:t>
      </w:r>
      <w:r>
        <w:rPr>
          <w:rFonts w:ascii="Times New Roman" w:hAnsi="Times New Roman" w:eastAsia="Times New Roman" w:cs="Times New Roman"/>
          <w:sz w:val="22"/>
          <w:szCs w:val="22"/>
        </w:rPr>
        <w:t xml:space="preserve">. Т</w:t>
      </w:r>
      <w:r>
        <w:rPr>
          <w:rFonts w:ascii="Times New Roman" w:hAnsi="Times New Roman" w:eastAsia="Times New Roman" w:cs="Times New Roman"/>
          <w:sz w:val="22"/>
          <w:szCs w:val="22"/>
        </w:rPr>
        <w:t xml:space="preserve">акже должны отсутствовать</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внутренние противоречия между различными частями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документами заявки, в том числе по тексту внутри одного документа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противоречия между документами заявки и сведениями, указанными Участником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структурированных формах на ЭП</w:t>
      </w:r>
      <w:r>
        <w:rPr>
          <w:rFonts w:ascii="Times New Roman" w:hAnsi="Times New Roman" w:eastAsia="Times New Roman" w:cs="Times New Roman"/>
          <w:sz w:val="22"/>
          <w:szCs w:val="22"/>
        </w:rPr>
        <w:t xml:space="preserve">.</w:t>
      </w:r>
      <w:bookmarkEnd w:id="99"/>
      <w:r>
        <w:rPr>
          <w:rFonts w:ascii="Times New Roman" w:hAnsi="Times New Roman" w:eastAsia="Times New Roman" w:cs="Times New Roman"/>
          <w:sz w:val="22"/>
          <w:szCs w:val="22"/>
        </w:rPr>
      </w:r>
      <w:bookmarkEnd w:id="100"/>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саморегулируемыми организациями, должны соответствовать императивным требованиям (при наличии) законодательства в отношении:</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полномочий таких органов / лиц на оформление</w:t>
      </w:r>
      <w:r>
        <w:rPr>
          <w:rFonts w:ascii="Times New Roman" w:hAnsi="Times New Roman" w:eastAsia="Times New Roman" w:cs="Times New Roman"/>
          <w:sz w:val="22"/>
          <w:szCs w:val="22"/>
        </w:rPr>
        <w:t xml:space="preserve"> этих </w:t>
      </w:r>
      <w:r>
        <w:rPr>
          <w:rFonts w:ascii="Times New Roman" w:hAnsi="Times New Roman" w:eastAsia="Times New Roman" w:cs="Times New Roman"/>
          <w:sz w:val="22"/>
          <w:szCs w:val="22"/>
        </w:rPr>
        <w:t xml:space="preserve">документов;</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формы, объема и содержания </w:t>
      </w:r>
      <w:r>
        <w:rPr>
          <w:rFonts w:ascii="Times New Roman" w:hAnsi="Times New Roman" w:eastAsia="Times New Roman" w:cs="Times New Roman"/>
          <w:sz w:val="22"/>
          <w:szCs w:val="22"/>
        </w:rPr>
        <w:t xml:space="preserve">этих</w:t>
      </w:r>
      <w:r>
        <w:rPr>
          <w:rFonts w:ascii="Times New Roman" w:hAnsi="Times New Roman" w:eastAsia="Times New Roman" w:cs="Times New Roman"/>
          <w:sz w:val="22"/>
          <w:szCs w:val="22"/>
        </w:rPr>
        <w:t xml:space="preserve"> документов.</w:t>
      </w:r>
      <w:r>
        <w:rPr>
          <w:rFonts w:ascii="Times New Roman" w:hAnsi="Times New Roman" w:cs="Times New Roman"/>
          <w:sz w:val="22"/>
          <w:szCs w:val="22"/>
        </w:rPr>
      </w:r>
      <w:r>
        <w:rPr>
          <w:rFonts w:ascii="Times New Roman" w:hAnsi="Times New Roman" w:cs="Times New Roman"/>
          <w:sz w:val="22"/>
          <w:szCs w:val="22"/>
        </w:rPr>
      </w:r>
    </w:p>
    <w:p>
      <w:pPr>
        <w:pStyle w:val="1190"/>
        <w:keepNext/>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должен подготовить </w:t>
      </w: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аявк</w:t>
      </w:r>
      <w:r>
        <w:rPr>
          <w:rFonts w:ascii="Times New Roman" w:hAnsi="Times New Roman" w:eastAsia="Times New Roman" w:cs="Times New Roman"/>
          <w:sz w:val="22"/>
          <w:szCs w:val="22"/>
        </w:rPr>
        <w:t xml:space="preserve">у </w:t>
      </w:r>
      <w:r>
        <w:rPr>
          <w:rFonts w:ascii="Times New Roman" w:hAnsi="Times New Roman" w:eastAsia="Times New Roman" w:cs="Times New Roman"/>
          <w:sz w:val="22"/>
          <w:szCs w:val="22"/>
        </w:rPr>
        <w:t xml:space="preserve">с соблюдением следующ</w:t>
      </w:r>
      <w:r>
        <w:rPr>
          <w:rFonts w:ascii="Times New Roman" w:hAnsi="Times New Roman" w:eastAsia="Times New Roman" w:cs="Times New Roman"/>
          <w:sz w:val="22"/>
          <w:szCs w:val="22"/>
        </w:rPr>
        <w:t xml:space="preserve">их условий</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заявки могут предоставляться как в графическом виде (</w:t>
      </w:r>
      <w:r>
        <w:rPr>
          <w:rFonts w:ascii="Times New Roman" w:hAnsi="Times New Roman" w:eastAsia="Times New Roman" w:cs="Times New Roman"/>
          <w:sz w:val="22"/>
          <w:szCs w:val="22"/>
        </w:rPr>
        <w:t xml:space="preserve">в том числе в в</w:t>
      </w:r>
      <w:r>
        <w:rPr>
          <w:rFonts w:ascii="Times New Roman" w:hAnsi="Times New Roman" w:eastAsia="Times New Roman" w:cs="Times New Roman"/>
          <w:sz w:val="22"/>
          <w:szCs w:val="22"/>
        </w:rPr>
        <w:t xml:space="preserve">иде </w:t>
      </w:r>
      <w:r>
        <w:rPr>
          <w:rFonts w:ascii="Times New Roman" w:hAnsi="Times New Roman" w:eastAsia="Times New Roman" w:cs="Times New Roman"/>
          <w:sz w:val="22"/>
          <w:szCs w:val="22"/>
        </w:rPr>
        <w:t xml:space="preserve">скан-копии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рекомендуемый формат: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lang w:val="en-US"/>
        </w:rPr>
        <w:t xml:space="preserve">pdf</w:t>
      </w:r>
      <w:r>
        <w:rPr>
          <w:rFonts w:ascii="Times New Roman" w:hAnsi="Times New Roman" w:eastAsia="Times New Roman" w:cs="Times New Roman"/>
          <w:sz w:val="22"/>
          <w:szCs w:val="22"/>
        </w:rPr>
        <w:t xml:space="preserve">), так 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электронном виде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формате Microsoft Word (*.doc</w:t>
      </w:r>
      <w:r>
        <w:rPr>
          <w:rFonts w:ascii="Times New Roman" w:hAnsi="Times New Roman" w:eastAsia="Times New Roman" w:cs="Times New Roman"/>
          <w:sz w:val="22"/>
          <w:szCs w:val="22"/>
          <w:lang w:val="en-US"/>
        </w:rPr>
        <w:t xml:space="preserve">x</w:t>
      </w:r>
      <w:r>
        <w:rPr>
          <w:rFonts w:ascii="Times New Roman" w:hAnsi="Times New Roman" w:eastAsia="Times New Roman" w:cs="Times New Roman"/>
          <w:sz w:val="22"/>
          <w:szCs w:val="22"/>
        </w:rPr>
        <w:t xml:space="preserve">), Microsoft Excel (*.xls</w:t>
      </w:r>
      <w:r>
        <w:rPr>
          <w:rFonts w:ascii="Times New Roman" w:hAnsi="Times New Roman" w:eastAsia="Times New Roman" w:cs="Times New Roman"/>
          <w:sz w:val="22"/>
          <w:szCs w:val="22"/>
          <w:lang w:val="en-US"/>
        </w:rPr>
        <w:t xml:space="preserve">x</w:t>
      </w:r>
      <w:r>
        <w:rPr>
          <w:rFonts w:ascii="Times New Roman" w:hAnsi="Times New Roman" w:eastAsia="Times New Roman" w:cs="Times New Roman"/>
          <w:sz w:val="22"/>
          <w:szCs w:val="22"/>
        </w:rPr>
        <w:t xml:space="preserve">), и других)</w:t>
      </w:r>
      <w:r>
        <w:rPr>
          <w:rFonts w:ascii="Times New Roman" w:hAnsi="Times New Roman" w:eastAsia="Times New Roman" w:cs="Times New Roman"/>
          <w:sz w:val="22"/>
          <w:szCs w:val="22"/>
        </w:rPr>
        <w:t xml:space="preserve">. Исключение составляют документы</w:t>
      </w:r>
      <w:r>
        <w:rPr>
          <w:rFonts w:ascii="Times New Roman" w:hAnsi="Times New Roman" w:eastAsia="Times New Roman" w:cs="Times New Roman"/>
          <w:sz w:val="22"/>
          <w:szCs w:val="22"/>
        </w:rPr>
        <w:t xml:space="preserve">, выданны</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Участнику третьими лицами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бухгалтерская (финансовая) отчетность, соглашение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создании коллективного участника и т.п.)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которые должны быть предоставлены </w:t>
      </w:r>
      <w:r>
        <w:rPr>
          <w:rFonts w:ascii="Times New Roman" w:hAnsi="Times New Roman" w:eastAsia="Times New Roman" w:cs="Times New Roman"/>
          <w:sz w:val="22"/>
          <w:szCs w:val="22"/>
        </w:rPr>
        <w:t xml:space="preserve">только </w:t>
      </w:r>
      <w:r>
        <w:rPr>
          <w:rFonts w:ascii="Times New Roman" w:hAnsi="Times New Roman" w:eastAsia="Times New Roman" w:cs="Times New Roman"/>
          <w:sz w:val="22"/>
          <w:szCs w:val="22"/>
        </w:rPr>
        <w:t xml:space="preserve">в графическом виде (</w:t>
      </w:r>
      <w:r>
        <w:rPr>
          <w:rFonts w:ascii="Times New Roman" w:hAnsi="Times New Roman" w:eastAsia="Times New Roman" w:cs="Times New Roman"/>
          <w:sz w:val="22"/>
          <w:szCs w:val="22"/>
        </w:rPr>
        <w:t xml:space="preserve">в том числе в виде </w:t>
      </w:r>
      <w:r>
        <w:rPr>
          <w:rFonts w:ascii="Times New Roman" w:hAnsi="Times New Roman" w:eastAsia="Times New Roman" w:cs="Times New Roman"/>
          <w:sz w:val="22"/>
          <w:szCs w:val="22"/>
        </w:rPr>
        <w:t xml:space="preserve">скан-копии</w:t>
      </w:r>
      <w:r>
        <w:rPr>
          <w:rFonts w:ascii="Times New Roman" w:hAnsi="Times New Roman" w:eastAsia="Times New Roman" w:cs="Times New Roman"/>
          <w:sz w:val="22"/>
          <w:szCs w:val="22"/>
        </w:rPr>
        <w:t xml:space="preserve">; рекомендуемый формат: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lang w:val="en-US"/>
        </w:rPr>
        <w:t xml:space="preserve">pdf</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электронные копии документов, заверенные треть</w:t>
      </w:r>
      <w:r>
        <w:rPr>
          <w:rFonts w:ascii="Times New Roman" w:hAnsi="Times New Roman" w:eastAsia="Times New Roman" w:cs="Times New Roman"/>
          <w:sz w:val="22"/>
          <w:szCs w:val="22"/>
        </w:rPr>
        <w:t xml:space="preserve">ей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стороной</w:t>
      </w:r>
      <w:r>
        <w:rPr>
          <w:rFonts w:ascii="Times New Roman" w:hAnsi="Times New Roman" w:eastAsia="Times New Roman" w:cs="Times New Roman"/>
          <w:sz w:val="22"/>
          <w:szCs w:val="22"/>
        </w:rPr>
        <w:t xml:space="preserve">,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все файлы не должны иметь защиты от их открытия, </w:t>
      </w:r>
      <w:r>
        <w:rPr>
          <w:rFonts w:ascii="Times New Roman" w:hAnsi="Times New Roman" w:eastAsia="Times New Roman" w:cs="Times New Roman"/>
          <w:sz w:val="22"/>
          <w:szCs w:val="22"/>
        </w:rPr>
        <w:t xml:space="preserve">изменения, </w:t>
      </w:r>
      <w:r>
        <w:rPr>
          <w:rFonts w:ascii="Times New Roman" w:hAnsi="Times New Roman" w:eastAsia="Times New Roman" w:cs="Times New Roman"/>
          <w:sz w:val="22"/>
          <w:szCs w:val="22"/>
        </w:rPr>
        <w:t xml:space="preserve">копирования их содержимого или их печати;</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файлы электронной заявки рекомендуется именовать так</w:t>
      </w:r>
      <w:r>
        <w:rPr>
          <w:rFonts w:ascii="Times New Roman" w:hAnsi="Times New Roman" w:eastAsia="Times New Roman" w:cs="Times New Roman"/>
          <w:sz w:val="22"/>
          <w:szCs w:val="22"/>
        </w:rPr>
        <w:t xml:space="preserve">, чтобы было можно</w:t>
      </w:r>
      <w:r>
        <w:rPr>
          <w:rFonts w:ascii="Times New Roman" w:hAnsi="Times New Roman" w:eastAsia="Times New Roman" w:cs="Times New Roman"/>
          <w:sz w:val="22"/>
          <w:szCs w:val="22"/>
        </w:rPr>
        <w:t xml:space="preserve"> идентифицировать содержание данного файла заявки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w:t>
      </w:r>
      <w:r>
        <w:rPr>
          <w:rFonts w:ascii="Times New Roman" w:hAnsi="Times New Roman" w:eastAsia="Times New Roman" w:cs="Times New Roman"/>
          <w:sz w:val="22"/>
          <w:szCs w:val="22"/>
        </w:rPr>
        <w:t xml:space="preserve">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названии файла содержащийся в нем документ). К</w:t>
      </w:r>
      <w:r>
        <w:rPr>
          <w:rFonts w:ascii="Times New Roman" w:hAnsi="Times New Roman" w:eastAsia="Times New Roman" w:cs="Times New Roman"/>
          <w:sz w:val="22"/>
          <w:szCs w:val="22"/>
        </w:rPr>
        <w:t xml:space="preserve">аждый документ рекомендуется размещать в отдельном файле;</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какой-либо документ представлен в нечитаемом виде, данный документ считается непредставленным.</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Никакие исправления в документах заявки не имеют силу, </w:t>
      </w:r>
      <w:r>
        <w:rPr>
          <w:rFonts w:ascii="Times New Roman" w:hAnsi="Times New Roman" w:eastAsia="Times New Roman" w:cs="Times New Roman"/>
          <w:sz w:val="22"/>
          <w:szCs w:val="22"/>
        </w:rPr>
        <w:t xml:space="preserve">за исключением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101" w:name="_Ref130394205"/>
      <w:r>
        <w:rPr>
          <w:rFonts w:ascii="Times New Roman" w:hAnsi="Times New Roman" w:eastAsia="Times New Roman" w:cs="Times New Roman"/>
          <w:sz w:val="22"/>
          <w:szCs w:val="22"/>
        </w:rPr>
      </w:r>
      <w:bookmarkStart w:id="102" w:name="_Ref130394785"/>
      <w:r>
        <w:rPr>
          <w:rFonts w:ascii="Times New Roman" w:hAnsi="Times New Roman" w:eastAsia="Times New Roman" w:cs="Times New Roman"/>
          <w:sz w:val="22"/>
          <w:szCs w:val="22"/>
        </w:rPr>
      </w:r>
      <w:bookmarkStart w:id="103" w:name="_Ref130394802"/>
      <w:r>
        <w:rPr>
          <w:rFonts w:ascii="Times New Roman" w:hAnsi="Times New Roman" w:eastAsia="Times New Roman" w:cs="Times New Roman"/>
          <w:sz w:val="22"/>
          <w:szCs w:val="22"/>
        </w:rPr>
      </w:r>
      <w:bookmarkStart w:id="104" w:name="_Toc186224031"/>
      <w:r>
        <w:rPr>
          <w:rFonts w:ascii="Times New Roman" w:hAnsi="Times New Roman" w:eastAsia="Times New Roman" w:cs="Times New Roman"/>
          <w:sz w:val="22"/>
          <w:szCs w:val="22"/>
        </w:rPr>
        <w:t xml:space="preserve">Разъяснение Документации о закупке</w:t>
      </w:r>
      <w:bookmarkEnd w:id="91"/>
      <w:r>
        <w:rPr>
          <w:rFonts w:ascii="Times New Roman" w:hAnsi="Times New Roman" w:eastAsia="Times New Roman" w:cs="Times New Roman"/>
          <w:sz w:val="22"/>
          <w:szCs w:val="22"/>
        </w:rPr>
      </w:r>
      <w:bookmarkEnd w:id="92"/>
      <w:r>
        <w:rPr>
          <w:rFonts w:ascii="Times New Roman" w:hAnsi="Times New Roman" w:eastAsia="Times New Roman" w:cs="Times New Roman"/>
          <w:sz w:val="22"/>
          <w:szCs w:val="22"/>
        </w:rPr>
      </w:r>
      <w:bookmarkEnd w:id="93"/>
      <w:r>
        <w:rPr>
          <w:rFonts w:ascii="Times New Roman" w:hAnsi="Times New Roman" w:eastAsia="Times New Roman" w:cs="Times New Roman"/>
          <w:sz w:val="22"/>
          <w:szCs w:val="22"/>
        </w:rPr>
      </w:r>
      <w:bookmarkEnd w:id="101"/>
      <w:r>
        <w:rPr>
          <w:rFonts w:ascii="Times New Roman" w:hAnsi="Times New Roman" w:eastAsia="Times New Roman" w:cs="Times New Roman"/>
          <w:sz w:val="22"/>
          <w:szCs w:val="22"/>
        </w:rPr>
      </w:r>
      <w:bookmarkEnd w:id="102"/>
      <w:r>
        <w:rPr>
          <w:rFonts w:ascii="Times New Roman" w:hAnsi="Times New Roman" w:eastAsia="Times New Roman" w:cs="Times New Roman"/>
          <w:sz w:val="22"/>
          <w:szCs w:val="22"/>
        </w:rPr>
      </w:r>
      <w:bookmarkEnd w:id="103"/>
      <w:r>
        <w:rPr>
          <w:rFonts w:ascii="Times New Roman" w:hAnsi="Times New Roman" w:eastAsia="Times New Roman" w:cs="Times New Roman"/>
          <w:sz w:val="22"/>
          <w:szCs w:val="22"/>
        </w:rPr>
      </w:r>
      <w:bookmarkEnd w:id="104"/>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Участники вправе обратиться к Организатору за разъяснениями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апросы подаются в соответствии с Регламентами и инструкциями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ператора ЭП, опубликованными на сайте соответствующей ЭП.</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обязуется ответить на любой вопрос, поступивший не позднее чем за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(три) рабочих дня до даты окончания срока подачи заявок. </w:t>
      </w:r>
      <w:r>
        <w:rPr>
          <w:rFonts w:ascii="Times New Roman" w:hAnsi="Times New Roman" w:eastAsia="Times New Roman" w:cs="Times New Roman"/>
          <w:sz w:val="22"/>
          <w:szCs w:val="22"/>
        </w:rPr>
        <w:t xml:space="preserve">В случае поступления вопросов с нарушением установленного срока</w:t>
      </w:r>
      <w:r>
        <w:rPr>
          <w:rFonts w:ascii="Times New Roman" w:hAnsi="Times New Roman" w:eastAsia="Times New Roman" w:cs="Times New Roman"/>
          <w:sz w:val="22"/>
          <w:szCs w:val="22"/>
        </w:rPr>
        <w:t xml:space="preserve"> Организатор вправе не предоставлять разъяснения.</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но в любом случае не позднее чем в течение 3 (трех) рабочих дней с даты поступления такого запроса. </w:t>
      </w:r>
      <w:r>
        <w:rPr>
          <w:rFonts w:ascii="Times New Roman" w:hAnsi="Times New Roman" w:eastAsia="Times New Roman" w:cs="Times New Roman"/>
          <w:sz w:val="22"/>
          <w:szCs w:val="22"/>
        </w:rPr>
        <w:t xml:space="preserve">Копия ответа размещается Организатором на ЭП</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w:t>
      </w:r>
      <w:r>
        <w:rPr>
          <w:rFonts w:ascii="Times New Roman" w:hAnsi="Times New Roman" w:eastAsia="Times New Roman" w:cs="Times New Roman"/>
          <w:sz w:val="22"/>
          <w:szCs w:val="22"/>
        </w:rPr>
        <w:t xml:space="preserve"> также</w:t>
      </w:r>
      <w:r>
        <w:rPr>
          <w:rFonts w:ascii="Times New Roman" w:hAnsi="Times New Roman" w:eastAsia="Times New Roman" w:cs="Times New Roman"/>
          <w:sz w:val="22"/>
          <w:szCs w:val="22"/>
        </w:rPr>
        <w:t xml:space="preserve"> вправе по собственной инициативе </w:t>
      </w:r>
      <w:r>
        <w:rPr>
          <w:rFonts w:ascii="Times New Roman" w:hAnsi="Times New Roman" w:eastAsia="Times New Roman" w:cs="Times New Roman"/>
          <w:sz w:val="22"/>
          <w:szCs w:val="22"/>
        </w:rPr>
        <w:t xml:space="preserve">(без получения запросов от Участников)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официально разместить разъяснения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Разъяснения Документации о закупке носят справочный характер и не могут изменять предмет закупки и условия </w:t>
      </w:r>
      <w:hyperlink w:tooltip="#Прил02_ПроектДоговора" w:anchor="Прил02_ПроектДоговора" w:history="1">
        <w:r>
          <w:rPr>
            <w:rStyle w:val="1218"/>
            <w:rFonts w:ascii="Times New Roman" w:hAnsi="Times New Roman" w:eastAsia="Times New Roman" w:cs="Times New Roman"/>
            <w:sz w:val="22"/>
            <w:szCs w:val="22"/>
          </w:rPr>
          <w:t xml:space="preserve">П</w:t>
        </w:r>
        <w:r>
          <w:rPr>
            <w:rStyle w:val="1218"/>
            <w:rFonts w:ascii="Times New Roman" w:hAnsi="Times New Roman" w:eastAsia="Times New Roman" w:cs="Times New Roman"/>
            <w:sz w:val="22"/>
            <w:szCs w:val="22"/>
          </w:rPr>
          <w:t xml:space="preserve">роекта </w:t>
        </w:r>
        <w:r>
          <w:rPr>
            <w:rStyle w:val="1218"/>
            <w:rFonts w:ascii="Times New Roman" w:hAnsi="Times New Roman" w:eastAsia="Times New Roman" w:cs="Times New Roman"/>
            <w:sz w:val="22"/>
            <w:szCs w:val="22"/>
          </w:rPr>
          <w:t xml:space="preserve">д</w:t>
        </w:r>
        <w:r>
          <w:rPr>
            <w:rStyle w:val="1218"/>
            <w:rFonts w:ascii="Times New Roman" w:hAnsi="Times New Roman" w:eastAsia="Times New Roman" w:cs="Times New Roman"/>
            <w:sz w:val="22"/>
            <w:szCs w:val="22"/>
          </w:rPr>
          <w:t xml:space="preserve">оговора</w:t>
        </w:r>
        <w:r>
          <w:rPr>
            <w:rStyle w:val="1218"/>
            <w:rFonts w:ascii="Times New Roman" w:hAnsi="Times New Roman" w:eastAsia="Times New Roman" w:cs="Times New Roman"/>
            <w:sz w:val="22"/>
            <w:szCs w:val="22"/>
          </w:rPr>
          <w:t xml:space="preserve"> (Приложения № 2)</w:t>
        </w:r>
      </w:hyperlink>
      <w:r>
        <w:rPr>
          <w:rStyle w:val="1218"/>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противном случае </w:t>
      </w:r>
      <w:r>
        <w:rPr>
          <w:rFonts w:ascii="Times New Roman" w:hAnsi="Times New Roman" w:eastAsia="Times New Roman" w:cs="Times New Roman"/>
          <w:sz w:val="22"/>
          <w:szCs w:val="22"/>
        </w:rPr>
        <w:t xml:space="preserve">вносятся</w:t>
      </w:r>
      <w:r>
        <w:rPr>
          <w:rFonts w:ascii="Times New Roman" w:hAnsi="Times New Roman" w:eastAsia="Times New Roman" w:cs="Times New Roman"/>
          <w:sz w:val="22"/>
          <w:szCs w:val="22"/>
        </w:rPr>
        <w:t xml:space="preserve"> изменения в Документацию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При этом Участники обязаны учитывать разъяснения Организатора при подготовке своих заявок. Все риски и последствия за подачу заявки без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учета официально размещенных разъяснений несет Участник.</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получения Участником любой иной информации в отношении условий проводимой закупки в порядке, не предусмотренном настоящим </w:t>
      </w:r>
      <w:r>
        <w:rPr>
          <w:rFonts w:ascii="Times New Roman" w:hAnsi="Times New Roman" w:eastAsia="Times New Roman" w:cs="Times New Roman"/>
          <w:sz w:val="22"/>
          <w:szCs w:val="22"/>
        </w:rPr>
        <w:t xml:space="preserve">подразделом, такая информация не считается официальной, и Участник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вправе на нее ссылаться.</w:t>
      </w:r>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105" w:name="_Ref125362076"/>
      <w:r>
        <w:rPr>
          <w:rFonts w:ascii="Times New Roman" w:hAnsi="Times New Roman" w:eastAsia="Times New Roman" w:cs="Times New Roman"/>
          <w:sz w:val="22"/>
          <w:szCs w:val="22"/>
        </w:rPr>
      </w:r>
      <w:bookmarkStart w:id="106" w:name="_Ref125363891"/>
      <w:r>
        <w:rPr>
          <w:rFonts w:ascii="Times New Roman" w:hAnsi="Times New Roman" w:eastAsia="Times New Roman" w:cs="Times New Roman"/>
          <w:sz w:val="22"/>
          <w:szCs w:val="22"/>
        </w:rPr>
      </w:r>
      <w:bookmarkStart w:id="107" w:name="_Ref125364404"/>
      <w:r>
        <w:rPr>
          <w:rFonts w:ascii="Times New Roman" w:hAnsi="Times New Roman" w:eastAsia="Times New Roman" w:cs="Times New Roman"/>
          <w:sz w:val="22"/>
          <w:szCs w:val="22"/>
        </w:rPr>
      </w:r>
      <w:bookmarkStart w:id="108" w:name="_Toc186224032"/>
      <w:r>
        <w:rPr>
          <w:rFonts w:ascii="Times New Roman" w:hAnsi="Times New Roman" w:eastAsia="Times New Roman" w:cs="Times New Roman"/>
          <w:sz w:val="22"/>
          <w:szCs w:val="22"/>
        </w:rPr>
        <w:t xml:space="preserve">Изменения </w:t>
      </w:r>
      <w:r>
        <w:rPr>
          <w:rFonts w:ascii="Times New Roman" w:hAnsi="Times New Roman" w:eastAsia="Times New Roman" w:cs="Times New Roman"/>
          <w:sz w:val="22"/>
          <w:szCs w:val="22"/>
        </w:rPr>
        <w:t xml:space="preserve">Извещени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о закупке</w:t>
      </w:r>
      <w:bookmarkEnd w:id="105"/>
      <w:r>
        <w:rPr>
          <w:rFonts w:ascii="Times New Roman" w:hAnsi="Times New Roman" w:eastAsia="Times New Roman" w:cs="Times New Roman"/>
          <w:sz w:val="22"/>
          <w:szCs w:val="22"/>
        </w:rPr>
      </w:r>
      <w:bookmarkEnd w:id="106"/>
      <w:r>
        <w:rPr>
          <w:rFonts w:ascii="Times New Roman" w:hAnsi="Times New Roman" w:eastAsia="Times New Roman" w:cs="Times New Roman"/>
          <w:sz w:val="22"/>
          <w:szCs w:val="22"/>
        </w:rPr>
      </w:r>
      <w:bookmarkEnd w:id="107"/>
      <w:r>
        <w:rPr>
          <w:rFonts w:ascii="Times New Roman" w:hAnsi="Times New Roman" w:eastAsia="Times New Roman" w:cs="Times New Roman"/>
          <w:sz w:val="22"/>
          <w:szCs w:val="22"/>
        </w:rPr>
      </w:r>
      <w:bookmarkEnd w:id="108"/>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в любой момент до окончания срока подачи заявок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вправе внести изменения в Извещение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Документацию о закупке.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этом официальному размещению подлежит обновленная редакция Извещения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Документации о закупке, а также перечень внесенных изменений в них.</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109" w:name="_Ref125550844"/>
      <w:r>
        <w:rPr>
          <w:rFonts w:ascii="Times New Roman" w:hAnsi="Times New Roman" w:eastAsia="Times New Roman" w:cs="Times New Roman"/>
          <w:sz w:val="22"/>
          <w:szCs w:val="22"/>
        </w:rPr>
        <w:t xml:space="preserve">После окончания срока подачи заявок допускается изменени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только в части установленных Документацией о закупке дат рассмотрения заявок и подведения итогов закупки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пределах срока действия заявок и с уведомлением Участников, подавших заявки.</w:t>
      </w:r>
      <w:bookmarkEnd w:id="109"/>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Текст изменений официально размещается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календарных дней со дня принятия решения о внесении указанных изменений.</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се</w:t>
      </w:r>
      <w:r>
        <w:rPr>
          <w:rFonts w:ascii="Times New Roman" w:hAnsi="Times New Roman" w:eastAsia="Times New Roman" w:cs="Times New Roman"/>
          <w:sz w:val="22"/>
          <w:szCs w:val="22"/>
        </w:rP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При </w:t>
      </w:r>
      <w:r>
        <w:rPr>
          <w:rFonts w:ascii="Times New Roman" w:hAnsi="Times New Roman" w:eastAsia="Times New Roman" w:cs="Times New Roman"/>
          <w:sz w:val="22"/>
          <w:szCs w:val="22"/>
        </w:rPr>
        <w:t xml:space="preserve">внесении изменений в Документацию о закупке (за исключением указанного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_Ref125550844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4.5.2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rPr>
          <w:rFonts w:ascii="Times New Roman" w:hAnsi="Times New Roman" w:eastAsia="Times New Roman" w:cs="Times New Roman"/>
          <w:sz w:val="22"/>
          <w:szCs w:val="22"/>
        </w:rPr>
        <w:t xml:space="preserve"> половины от минимального срока подачи заявок, установленного в Положении о закупке для данного способа, а именно</w:t>
      </w:r>
      <w:r>
        <w:rPr>
          <w:rFonts w:ascii="Times New Roman" w:hAnsi="Times New Roman" w:eastAsia="Times New Roman" w:cs="Times New Roman"/>
          <w:sz w:val="22"/>
          <w:szCs w:val="22"/>
        </w:rPr>
        <w:t xml:space="preserve"> не менее 4</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(четырех) рабочих дней</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110" w:name="_Ref125362119"/>
      <w:r>
        <w:rPr>
          <w:rFonts w:ascii="Times New Roman" w:hAnsi="Times New Roman" w:eastAsia="Times New Roman" w:cs="Times New Roman"/>
          <w:sz w:val="22"/>
          <w:szCs w:val="22"/>
        </w:rPr>
      </w:r>
      <w:bookmarkStart w:id="111" w:name="_Toc186224033"/>
      <w:r>
        <w:rPr>
          <w:rFonts w:ascii="Times New Roman" w:hAnsi="Times New Roman" w:eastAsia="Times New Roman" w:cs="Times New Roman"/>
          <w:sz w:val="22"/>
          <w:szCs w:val="22"/>
        </w:rPr>
        <w:t xml:space="preserve">Подача заявок и их прием</w:t>
      </w:r>
      <w:bookmarkEnd w:id="110"/>
      <w:r>
        <w:rPr>
          <w:rFonts w:ascii="Times New Roman" w:hAnsi="Times New Roman" w:eastAsia="Times New Roman" w:cs="Times New Roman"/>
          <w:sz w:val="22"/>
          <w:szCs w:val="22"/>
        </w:rPr>
      </w:r>
      <w:bookmarkEnd w:id="111"/>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вправе подать </w:t>
      </w:r>
      <w:r>
        <w:rPr>
          <w:rFonts w:ascii="Times New Roman" w:hAnsi="Times New Roman" w:eastAsia="Times New Roman" w:cs="Times New Roman"/>
          <w:sz w:val="22"/>
          <w:szCs w:val="22"/>
        </w:rPr>
        <w:t xml:space="preserve">одну </w:t>
      </w:r>
      <w:r>
        <w:rPr>
          <w:rFonts w:ascii="Times New Roman" w:hAnsi="Times New Roman" w:eastAsia="Times New Roman" w:cs="Times New Roman"/>
          <w:sz w:val="22"/>
          <w:szCs w:val="22"/>
        </w:rPr>
        <w:t xml:space="preserve">подготовленную </w:t>
      </w:r>
      <w:r>
        <w:rPr>
          <w:rFonts w:ascii="Times New Roman" w:hAnsi="Times New Roman" w:eastAsia="Times New Roman" w:cs="Times New Roman"/>
          <w:sz w:val="22"/>
          <w:szCs w:val="22"/>
        </w:rPr>
        <w:t xml:space="preserve">заявку на участие в закупке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любое время начиная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даты официального размещения Извещения и до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окончания срока подачи заявок</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Заявки, поданные позднее установленного срока, не могут быть приняты </w:t>
      </w:r>
      <w:r>
        <w:rPr>
          <w:rFonts w:ascii="Times New Roman" w:hAnsi="Times New Roman" w:eastAsia="Times New Roman" w:cs="Times New Roman"/>
          <w:sz w:val="22"/>
          <w:szCs w:val="22"/>
        </w:rPr>
        <w:t xml:space="preserve">Организатором</w:t>
      </w:r>
      <w:r>
        <w:rPr>
          <w:rFonts w:ascii="Times New Roman" w:hAnsi="Times New Roman" w:eastAsia="Times New Roman" w:cs="Times New Roman"/>
          <w:sz w:val="22"/>
          <w:szCs w:val="22"/>
        </w:rPr>
        <w:t xml:space="preserve">, независимо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причин опоздания.</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о закупке (включая все приложения к ней).</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Заявка должна быть подготовлена в форме электронного документа и подана с использованием функционала ЭП</w:t>
      </w:r>
      <w:r>
        <w:rPr>
          <w:rFonts w:ascii="Times New Roman" w:hAnsi="Times New Roman" w:eastAsia="Times New Roman" w:cs="Times New Roman"/>
          <w:sz w:val="22"/>
          <w:szCs w:val="22"/>
        </w:rPr>
        <w:t xml:space="preserve"> в доступном для прочтения формате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 этом </w:t>
      </w:r>
      <w:r>
        <w:rPr>
          <w:rFonts w:ascii="Times New Roman" w:hAnsi="Times New Roman" w:eastAsia="Times New Roman" w:cs="Times New Roman"/>
          <w:sz w:val="22"/>
          <w:szCs w:val="22"/>
        </w:rPr>
        <w:t xml:space="preserve">Участник должен </w:t>
      </w:r>
      <w:r>
        <w:rPr>
          <w:rFonts w:ascii="Times New Roman" w:hAnsi="Times New Roman" w:eastAsia="Times New Roman" w:cs="Times New Roman"/>
          <w:sz w:val="22"/>
          <w:szCs w:val="22"/>
        </w:rPr>
        <w:t xml:space="preserve">сканировать документы после того, как они будут оформлены в соответствии с требованиями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Заявка должна быть подписана электронной подписью лица, которое является уполномоченным представителем Участника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Правила </w:t>
      </w:r>
      <w:r>
        <w:rPr>
          <w:rFonts w:ascii="Times New Roman" w:hAnsi="Times New Roman" w:eastAsia="Times New Roman" w:cs="Times New Roman"/>
          <w:sz w:val="22"/>
          <w:szCs w:val="22"/>
        </w:rPr>
        <w:t xml:space="preserve">подачи заявок</w:t>
      </w:r>
      <w:r>
        <w:rPr>
          <w:rFonts w:ascii="Times New Roman" w:hAnsi="Times New Roman" w:eastAsia="Times New Roman" w:cs="Times New Roman"/>
          <w:sz w:val="22"/>
          <w:szCs w:val="22"/>
        </w:rPr>
        <w:t xml:space="preserve"> также</w:t>
      </w:r>
      <w:r>
        <w:rPr>
          <w:rFonts w:ascii="Times New Roman" w:hAnsi="Times New Roman" w:eastAsia="Times New Roman" w:cs="Times New Roman"/>
          <w:sz w:val="22"/>
          <w:szCs w:val="22"/>
        </w:rPr>
        <w:t xml:space="preserve"> определяются Регламентом ЭП. Заявки, поданные через ЭП, дублировать в адрес Организатора по почте, электронной </w:t>
      </w:r>
      <w:r>
        <w:rPr>
          <w:rFonts w:ascii="Times New Roman" w:hAnsi="Times New Roman" w:eastAsia="Times New Roman" w:cs="Times New Roman"/>
          <w:sz w:val="22"/>
          <w:szCs w:val="22"/>
        </w:rPr>
        <w:t xml:space="preserve">почте и другими способами не требуется. Заявки, полученные Организатором не через ЭП, не рассматриваются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 ЭП до окончания срока подачи заявок обеспечивает конфиденциальность информации, содержащейся в поданных заявках.</w:t>
      </w:r>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112" w:name="_Ref125362130"/>
      <w:r>
        <w:rPr>
          <w:rFonts w:ascii="Times New Roman" w:hAnsi="Times New Roman" w:eastAsia="Times New Roman" w:cs="Times New Roman"/>
          <w:sz w:val="22"/>
          <w:szCs w:val="22"/>
        </w:rPr>
      </w:r>
      <w:bookmarkStart w:id="113" w:name="_Ref125362192"/>
      <w:r>
        <w:rPr>
          <w:rFonts w:ascii="Times New Roman" w:hAnsi="Times New Roman" w:eastAsia="Times New Roman" w:cs="Times New Roman"/>
          <w:sz w:val="22"/>
          <w:szCs w:val="22"/>
        </w:rPr>
      </w:r>
      <w:bookmarkStart w:id="114" w:name="_Ref125363819"/>
      <w:r>
        <w:rPr>
          <w:rFonts w:ascii="Times New Roman" w:hAnsi="Times New Roman" w:eastAsia="Times New Roman" w:cs="Times New Roman"/>
          <w:sz w:val="22"/>
          <w:szCs w:val="22"/>
        </w:rPr>
      </w:r>
      <w:bookmarkStart w:id="115" w:name="_Ref125365136"/>
      <w:r>
        <w:rPr>
          <w:rFonts w:ascii="Times New Roman" w:hAnsi="Times New Roman" w:eastAsia="Times New Roman" w:cs="Times New Roman"/>
          <w:sz w:val="22"/>
          <w:szCs w:val="22"/>
        </w:rPr>
      </w:r>
      <w:bookmarkStart w:id="116" w:name="_Toc186224034"/>
      <w:r>
        <w:rPr>
          <w:rFonts w:ascii="Times New Roman" w:hAnsi="Times New Roman" w:eastAsia="Times New Roman" w:cs="Times New Roman"/>
          <w:sz w:val="22"/>
          <w:szCs w:val="22"/>
        </w:rPr>
        <w:t xml:space="preserve">Изменение и отзыв заявок</w:t>
      </w:r>
      <w:bookmarkEnd w:id="112"/>
      <w:r>
        <w:rPr>
          <w:rFonts w:ascii="Times New Roman" w:hAnsi="Times New Roman" w:eastAsia="Times New Roman" w:cs="Times New Roman"/>
          <w:sz w:val="22"/>
          <w:szCs w:val="22"/>
        </w:rPr>
      </w:r>
      <w:bookmarkEnd w:id="113"/>
      <w:r>
        <w:rPr>
          <w:rFonts w:ascii="Times New Roman" w:hAnsi="Times New Roman" w:eastAsia="Times New Roman" w:cs="Times New Roman"/>
          <w:sz w:val="22"/>
          <w:szCs w:val="22"/>
        </w:rPr>
      </w:r>
      <w:bookmarkEnd w:id="114"/>
      <w:r>
        <w:rPr>
          <w:rFonts w:ascii="Times New Roman" w:hAnsi="Times New Roman" w:eastAsia="Times New Roman" w:cs="Times New Roman"/>
          <w:sz w:val="22"/>
          <w:szCs w:val="22"/>
        </w:rPr>
      </w:r>
      <w:bookmarkEnd w:id="115"/>
      <w:r>
        <w:rPr>
          <w:rFonts w:ascii="Times New Roman" w:hAnsi="Times New Roman" w:eastAsia="Times New Roman" w:cs="Times New Roman"/>
          <w:sz w:val="22"/>
          <w:szCs w:val="22"/>
        </w:rPr>
      </w:r>
      <w:bookmarkEnd w:id="116"/>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вправе изменить или отозвать поданную им ранее заявку до момента окончания срока подачи заявок.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несение изменений в заявку</w:t>
      </w:r>
      <w:r>
        <w:rPr>
          <w:rFonts w:ascii="Times New Roman" w:hAnsi="Times New Roman" w:eastAsia="Times New Roman" w:cs="Times New Roman"/>
          <w:sz w:val="22"/>
          <w:szCs w:val="22"/>
        </w:rPr>
        <w:t xml:space="preserve">, отзыв заявки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после этого времени </w:t>
      </w:r>
      <w:r>
        <w:rPr>
          <w:rFonts w:ascii="Times New Roman" w:hAnsi="Times New Roman" w:eastAsia="Times New Roman" w:cs="Times New Roman"/>
          <w:sz w:val="22"/>
          <w:szCs w:val="22"/>
        </w:rPr>
        <w:t xml:space="preserve">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допускаются</w:t>
      </w:r>
      <w:r>
        <w:rPr>
          <w:rFonts w:ascii="Times New Roman" w:hAnsi="Times New Roman" w:eastAsia="Times New Roman" w:cs="Times New Roman"/>
          <w:sz w:val="22"/>
          <w:szCs w:val="22"/>
        </w:rPr>
        <w:t xml:space="preserve">, кроме случаев, прямо предусмотренных Документацией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Отзыв Участником ранее поданной заявки является отказом от участия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отозванные заявки не рассматриваются Организатором</w:t>
      </w:r>
      <w:r>
        <w:rPr>
          <w:rFonts w:ascii="Times New Roman" w:hAnsi="Times New Roman" w:eastAsia="Times New Roman" w:cs="Times New Roman"/>
          <w:sz w:val="22"/>
          <w:szCs w:val="22"/>
        </w:rPr>
        <w:t xml:space="preserve"> по существу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Изменение и </w:t>
      </w:r>
      <w:r>
        <w:rPr>
          <w:rFonts w:ascii="Times New Roman" w:hAnsi="Times New Roman" w:eastAsia="Times New Roman" w:cs="Times New Roman"/>
          <w:sz w:val="22"/>
          <w:szCs w:val="22"/>
        </w:rPr>
        <w:t xml:space="preserve">отзыв Участником ранее поданной заявки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существляется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порядке, аналогичном порядку подачи и приема заявок, установленному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_Ref125362119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зменения и отзыв заявки осуществляется посредством функционала ЭП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подробный порядок определяется Регламентом ЭП</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117" w:name="_Ref130221619"/>
      <w:r>
        <w:rPr>
          <w:rFonts w:ascii="Times New Roman" w:hAnsi="Times New Roman" w:eastAsia="Times New Roman" w:cs="Times New Roman"/>
          <w:sz w:val="22"/>
          <w:szCs w:val="22"/>
        </w:rPr>
      </w:r>
      <w:bookmarkStart w:id="118" w:name="_Ref125364340"/>
      <w:r>
        <w:rPr>
          <w:rFonts w:ascii="Times New Roman" w:hAnsi="Times New Roman" w:eastAsia="Times New Roman" w:cs="Times New Roman"/>
          <w:sz w:val="22"/>
          <w:szCs w:val="22"/>
        </w:rPr>
      </w:r>
      <w:bookmarkStart w:id="119" w:name="_Toc186224035"/>
      <w:r>
        <w:rPr>
          <w:rFonts w:ascii="Times New Roman" w:hAnsi="Times New Roman" w:eastAsia="Times New Roman" w:cs="Times New Roman"/>
          <w:sz w:val="22"/>
          <w:szCs w:val="22"/>
        </w:rPr>
        <w:t xml:space="preserve">Открыти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доступа к заявкам</w:t>
      </w:r>
      <w:bookmarkEnd w:id="117"/>
      <w:r>
        <w:rPr>
          <w:rFonts w:ascii="Times New Roman" w:hAnsi="Times New Roman" w:eastAsia="Times New Roman" w:cs="Times New Roman"/>
          <w:sz w:val="22"/>
          <w:szCs w:val="22"/>
        </w:rPr>
      </w:r>
      <w:bookmarkEnd w:id="119"/>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Открытие доступа к заявкам («в</w:t>
      </w:r>
      <w:r>
        <w:rPr>
          <w:rFonts w:ascii="Times New Roman" w:hAnsi="Times New Roman" w:eastAsia="Times New Roman" w:cs="Times New Roman"/>
          <w:sz w:val="22"/>
          <w:szCs w:val="22"/>
        </w:rPr>
        <w:t xml:space="preserve">скрытие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 ЭП предоставляет Организатору доступ одновременно ко всем поданным заявкам в полном объеме.</w:t>
      </w:r>
      <w:r>
        <w:rPr>
          <w:rFonts w:ascii="Times New Roman" w:hAnsi="Times New Roman" w:cs="Times New Roman"/>
          <w:sz w:val="22"/>
          <w:szCs w:val="22"/>
        </w:rPr>
      </w:r>
      <w:r>
        <w:rPr>
          <w:rFonts w:ascii="Times New Roman" w:hAnsi="Times New Roman" w:cs="Times New Roman"/>
          <w:sz w:val="22"/>
          <w:szCs w:val="22"/>
        </w:rPr>
      </w:r>
    </w:p>
    <w:p>
      <w:pPr>
        <w:pStyle w:val="1190"/>
        <w:keepNext/>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по результатам открытия доступа к заявкам формирует соответствующий протокол с указанием в нем, как минимум, следующей информации</w:t>
      </w:r>
      <w:r>
        <w:rPr>
          <w:rStyle w:val="1202"/>
          <w:rFonts w:ascii="Times New Roman" w:hAnsi="Times New Roman" w:eastAsia="Times New Roman" w:cs="Times New Roman"/>
          <w:sz w:val="22"/>
          <w:szCs w:val="22"/>
        </w:rPr>
        <w:footnoteReference w:id="4"/>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дата подписания протокола;</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и адрес регистрации Участников, подавших заявки,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 их идентификационные номера, присваиваемые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заявок (или иное указание на общую стоимость заявки);</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причины, </w:t>
      </w:r>
      <w:r>
        <w:rPr>
          <w:rFonts w:ascii="Times New Roman" w:hAnsi="Times New Roman" w:eastAsia="Times New Roman" w:cs="Times New Roman"/>
          <w:sz w:val="22"/>
          <w:szCs w:val="22"/>
        </w:rPr>
        <w:t xml:space="preserve">по которым закупка признана несостоявшейся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_Ref125364149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случае ее признания таковой),</w:t>
      </w:r>
      <w:r>
        <w:rPr>
          <w:rFonts w:ascii="Times New Roman" w:hAnsi="Times New Roman" w:cs="Times New Roman"/>
          <w:sz w:val="22"/>
          <w:szCs w:val="22"/>
        </w:rPr>
      </w:r>
      <w:r>
        <w:rPr>
          <w:rFonts w:ascii="Times New Roman" w:hAnsi="Times New Roman" w:cs="Times New Roman"/>
          <w:sz w:val="22"/>
          <w:szCs w:val="22"/>
        </w:rPr>
      </w:r>
    </w:p>
    <w:p>
      <w:pPr>
        <w:pStyle w:val="1194"/>
        <w:ind w:left="1134"/>
        <w:rPr>
          <w:rFonts w:ascii="Times New Roman" w:hAnsi="Times New Roman" w:cs="Times New Roman"/>
          <w:sz w:val="22"/>
          <w:szCs w:val="22"/>
        </w:rPr>
      </w:pPr>
      <w:r>
        <w:rPr>
          <w:rFonts w:ascii="Times New Roman" w:hAnsi="Times New Roman" w:eastAsia="Times New Roman" w:cs="Times New Roman"/>
          <w:sz w:val="22"/>
          <w:szCs w:val="22"/>
        </w:rPr>
        <w:t xml:space="preserve">после чего официально размещает его в течение</w:t>
      </w:r>
      <w:r>
        <w:rPr>
          <w:rFonts w:ascii="Times New Roman" w:hAnsi="Times New Roman" w:eastAsia="Times New Roman" w:cs="Times New Roman"/>
          <w:sz w:val="22"/>
          <w:szCs w:val="22"/>
        </w:rPr>
        <w:t xml:space="preserve">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календарных дней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даты подписания такого протокола. Заседани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Закупочной комиссии при этом не проводится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ротокол открытия доступа к заявкам может формироваться автоматически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 после чего официально размещаться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установленном порядке. В этом случае протокол считается подписанным уполномоченным лицом Организатора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орядок получения Участниками информации о поступивших заявках через ЭП определяется Регламентом ЭП.</w:t>
      </w:r>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120" w:name="_Ref125362364"/>
      <w:r>
        <w:rPr>
          <w:rFonts w:ascii="Times New Roman" w:hAnsi="Times New Roman" w:eastAsia="Times New Roman" w:cs="Times New Roman"/>
          <w:sz w:val="22"/>
          <w:szCs w:val="22"/>
        </w:rPr>
      </w:r>
      <w:bookmarkStart w:id="121" w:name="_Ref125366689"/>
      <w:r>
        <w:rPr>
          <w:rFonts w:ascii="Times New Roman" w:hAnsi="Times New Roman" w:eastAsia="Times New Roman" w:cs="Times New Roman"/>
          <w:sz w:val="22"/>
          <w:szCs w:val="22"/>
        </w:rPr>
      </w:r>
      <w:bookmarkStart w:id="122" w:name="_Ref135749133"/>
      <w:r>
        <w:rPr>
          <w:rFonts w:ascii="Times New Roman" w:hAnsi="Times New Roman" w:eastAsia="Times New Roman" w:cs="Times New Roman"/>
          <w:sz w:val="22"/>
          <w:szCs w:val="22"/>
        </w:rPr>
      </w:r>
      <w:bookmarkStart w:id="123" w:name="_Toc186224036"/>
      <w:r>
        <w:rPr>
          <w:rFonts w:ascii="Times New Roman" w:hAnsi="Times New Roman" w:eastAsia="Times New Roman" w:cs="Times New Roman"/>
          <w:sz w:val="22"/>
          <w:szCs w:val="22"/>
        </w:rPr>
      </w:r>
      <w:bookmarkEnd w:id="118"/>
      <w:r>
        <w:rPr>
          <w:rFonts w:ascii="Times New Roman" w:hAnsi="Times New Roman" w:eastAsia="Times New Roman" w:cs="Times New Roman"/>
          <w:sz w:val="22"/>
          <w:szCs w:val="22"/>
        </w:rPr>
        <w:t xml:space="preserve">Рассмотрение заявок (</w:t>
      </w:r>
      <w:r>
        <w:rPr>
          <w:rFonts w:ascii="Times New Roman" w:hAnsi="Times New Roman" w:eastAsia="Times New Roman" w:cs="Times New Roman"/>
          <w:sz w:val="22"/>
          <w:szCs w:val="22"/>
        </w:rPr>
        <w:t xml:space="preserve">отборочная стадия</w:t>
      </w:r>
      <w:r>
        <w:rPr>
          <w:rFonts w:ascii="Times New Roman" w:hAnsi="Times New Roman" w:eastAsia="Times New Roman" w:cs="Times New Roman"/>
          <w:sz w:val="22"/>
          <w:szCs w:val="22"/>
        </w:rPr>
        <w:t xml:space="preserve">)</w:t>
      </w:r>
      <w:bookmarkEnd w:id="120"/>
      <w:r>
        <w:rPr>
          <w:rFonts w:ascii="Times New Roman" w:hAnsi="Times New Roman" w:eastAsia="Times New Roman" w:cs="Times New Roman"/>
          <w:sz w:val="22"/>
          <w:szCs w:val="22"/>
        </w:rPr>
      </w:r>
      <w:bookmarkEnd w:id="121"/>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необходимости) проведение аккредитаци</w:t>
      </w:r>
      <w:r>
        <w:rPr>
          <w:rFonts w:ascii="Times New Roman" w:hAnsi="Times New Roman" w:eastAsia="Times New Roman" w:cs="Times New Roman"/>
          <w:sz w:val="22"/>
          <w:szCs w:val="22"/>
        </w:rPr>
        <w:t xml:space="preserve">и</w:t>
      </w:r>
      <w:bookmarkEnd w:id="122"/>
      <w:r>
        <w:rPr>
          <w:rFonts w:ascii="Times New Roman" w:hAnsi="Times New Roman" w:eastAsia="Times New Roman" w:cs="Times New Roman"/>
          <w:sz w:val="22"/>
          <w:szCs w:val="22"/>
        </w:rPr>
      </w:r>
      <w:bookmarkEnd w:id="123"/>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Дата окончания срока рассмотрения заявок </w:t>
      </w:r>
      <w:r>
        <w:rPr>
          <w:rFonts w:ascii="Times New Roman" w:hAnsi="Times New Roman" w:eastAsia="Times New Roman" w:cs="Times New Roman"/>
          <w:sz w:val="22"/>
          <w:szCs w:val="22"/>
        </w:rPr>
        <w:t xml:space="preserve">установлена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Организатор по согласованию с Заказчиком вправе, при необходимости, изменить </w:t>
      </w:r>
      <w:r>
        <w:rPr>
          <w:rFonts w:ascii="Times New Roman" w:hAnsi="Times New Roman" w:eastAsia="Times New Roman" w:cs="Times New Roman"/>
          <w:sz w:val="22"/>
          <w:szCs w:val="22"/>
        </w:rPr>
        <w:t xml:space="preserve">ее</w:t>
      </w:r>
      <w:r>
        <w:rPr>
          <w:rFonts w:ascii="Times New Roman" w:hAnsi="Times New Roman" w:eastAsia="Times New Roman" w:cs="Times New Roman"/>
          <w:sz w:val="22"/>
          <w:szCs w:val="22"/>
        </w:rPr>
        <w:t xml:space="preserve">, официально разместив информацию об этом.</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В рамках рассмотрения заявок (отборочной стадии) осуществляется проверка каждой заявки </w:t>
      </w:r>
      <w:r>
        <w:rPr>
          <w:rFonts w:ascii="Times New Roman" w:hAnsi="Times New Roman" w:eastAsia="Times New Roman" w:cs="Times New Roman"/>
          <w:sz w:val="22"/>
          <w:szCs w:val="22"/>
        </w:rPr>
        <w:t xml:space="preserve">на предмет </w:t>
      </w:r>
      <w:r>
        <w:rPr>
          <w:rFonts w:ascii="Times New Roman" w:hAnsi="Times New Roman" w:eastAsia="Times New Roman" w:cs="Times New Roman"/>
          <w:sz w:val="22"/>
          <w:szCs w:val="22"/>
        </w:rPr>
        <w:t xml:space="preserve">соответствия </w:t>
      </w:r>
      <w:hyperlink w:tooltip="#Прил07_ОтборочныеКритерии" w:anchor="Прил07_ОтборочныеКритерии" w:history="1">
        <w:r>
          <w:rPr>
            <w:rStyle w:val="1218"/>
            <w:rFonts w:ascii="Times New Roman" w:hAnsi="Times New Roman" w:eastAsia="Times New Roman" w:cs="Times New Roman"/>
            <w:sz w:val="22"/>
            <w:szCs w:val="22"/>
          </w:rPr>
          <w:t xml:space="preserve">О</w:t>
        </w:r>
        <w:r>
          <w:rPr>
            <w:rStyle w:val="1218"/>
            <w:rFonts w:ascii="Times New Roman" w:hAnsi="Times New Roman" w:eastAsia="Times New Roman" w:cs="Times New Roman"/>
            <w:sz w:val="22"/>
            <w:szCs w:val="22"/>
          </w:rPr>
          <w:t xml:space="preserve">тборочным критериям</w:t>
        </w:r>
        <w:r>
          <w:rPr>
            <w:rStyle w:val="1218"/>
            <w:rFonts w:ascii="Times New Roman" w:hAnsi="Times New Roman" w:eastAsia="Times New Roman" w:cs="Times New Roman"/>
            <w:sz w:val="22"/>
            <w:szCs w:val="22"/>
          </w:rPr>
          <w:t xml:space="preserve"> рассмотрения заявок (Приложение № </w:t>
        </w:r>
        <w:r>
          <w:rPr>
            <w:rStyle w:val="1218"/>
            <w:rFonts w:ascii="Times New Roman" w:hAnsi="Times New Roman" w:eastAsia="Times New Roman" w:cs="Times New Roman"/>
            <w:sz w:val="22"/>
            <w:szCs w:val="22"/>
          </w:rPr>
          <w:t xml:space="preserve">7</w:t>
        </w:r>
        <w:r>
          <w:rPr>
            <w:rStyle w:val="1218"/>
            <w:rFonts w:ascii="Times New Roman" w:hAnsi="Times New Roman" w:eastAsia="Times New Roman" w:cs="Times New Roman"/>
            <w:sz w:val="22"/>
            <w:szCs w:val="22"/>
          </w:rPr>
          <w:t xml:space="preserve">)</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w:t>
      </w:r>
      <w:r>
        <w:rPr>
          <w:rFonts w:ascii="Times New Roman" w:hAnsi="Times New Roman" w:eastAsia="Times New Roman" w:cs="Times New Roman"/>
          <w:sz w:val="22"/>
          <w:szCs w:val="22"/>
        </w:rPr>
        <w:t xml:space="preserve">проводится </w:t>
      </w:r>
      <w:r>
        <w:rPr>
          <w:rFonts w:ascii="Times New Roman" w:hAnsi="Times New Roman" w:eastAsia="Times New Roman" w:cs="Times New Roman"/>
          <w:sz w:val="22"/>
          <w:szCs w:val="22"/>
        </w:rPr>
        <w:t xml:space="preserve">процедура </w:t>
      </w:r>
      <w:r>
        <w:rPr>
          <w:rFonts w:ascii="Times New Roman" w:hAnsi="Times New Roman" w:eastAsia="Times New Roman" w:cs="Times New Roman"/>
          <w:sz w:val="22"/>
          <w:szCs w:val="22"/>
        </w:rPr>
        <w:t xml:space="preserve">аккредитаци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Участников (при необходимости)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Рассмотрение заявок проводится на основании представленных в составе заявки документов и свед</w:t>
      </w:r>
      <w:r>
        <w:rPr>
          <w:rFonts w:ascii="Times New Roman" w:hAnsi="Times New Roman" w:eastAsia="Times New Roman" w:cs="Times New Roman"/>
          <w:sz w:val="22"/>
          <w:szCs w:val="22"/>
        </w:rPr>
        <w:t xml:space="preserve">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r>
        <w:rPr>
          <w:rFonts w:ascii="Times New Roman" w:hAnsi="Times New Roman" w:cs="Times New Roman"/>
          <w:sz w:val="22"/>
          <w:szCs w:val="22"/>
        </w:rPr>
      </w:r>
      <w:r>
        <w:rPr>
          <w:rFonts w:ascii="Times New Roman" w:hAnsi="Times New Roman" w:cs="Times New Roman"/>
          <w:sz w:val="22"/>
          <w:szCs w:val="22"/>
        </w:rPr>
      </w:r>
    </w:p>
    <w:p>
      <w:pPr>
        <w:pStyle w:val="1190"/>
        <w:keepNext/>
        <w:rPr>
          <w:rFonts w:ascii="Times New Roman" w:hAnsi="Times New Roman" w:cs="Times New Roman"/>
          <w:sz w:val="22"/>
          <w:szCs w:val="22"/>
        </w:rPr>
      </w:pPr>
      <w:r>
        <w:rPr>
          <w:rFonts w:ascii="Times New Roman" w:hAnsi="Times New Roman" w:eastAsia="Times New Roman" w:cs="Times New Roman"/>
          <w:sz w:val="22"/>
          <w:szCs w:val="22"/>
        </w:rPr>
        <w:t xml:space="preserve">При выявлении в рамках рассмотрения заявок наличия арифметических ошибок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в результате суммирования единичных расценок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в итогах </w:t>
      </w:r>
      <w:r>
        <w:rPr>
          <w:rFonts w:ascii="Times New Roman" w:hAnsi="Times New Roman" w:eastAsia="Times New Roman" w:cs="Times New Roman"/>
          <w:sz w:val="22"/>
          <w:szCs w:val="22"/>
        </w:rPr>
        <w:t xml:space="preserve">умножения единичных расценок на объем продукции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в вычислении </w:t>
      </w:r>
      <w:r>
        <w:rPr>
          <w:rFonts w:ascii="Times New Roman" w:hAnsi="Times New Roman" w:eastAsia="Times New Roman" w:cs="Times New Roman"/>
          <w:sz w:val="22"/>
          <w:szCs w:val="22"/>
        </w:rPr>
        <w:t xml:space="preserve">суммы НДС и итоговой </w:t>
      </w: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заявки с учетом НДС</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иных внутренних противоречий в составе заявки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ind w:left="1134"/>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исходит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преимущества общей итоговой </w:t>
      </w: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(без учета НДС), указанной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структурированных формах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ЭП</w:t>
      </w:r>
      <w:r>
        <w:rPr>
          <w:rFonts w:ascii="Times New Roman" w:hAnsi="Times New Roman" w:eastAsia="Times New Roman" w:cs="Times New Roman"/>
          <w:sz w:val="22"/>
          <w:szCs w:val="22"/>
        </w:rPr>
        <w:t xml:space="preserve"> (последней по времени подачи)</w:t>
      </w:r>
      <w:r>
        <w:rPr>
          <w:rFonts w:ascii="Times New Roman" w:hAnsi="Times New Roman" w:eastAsia="Times New Roman" w:cs="Times New Roman"/>
          <w:sz w:val="22"/>
          <w:szCs w:val="22"/>
        </w:rPr>
        <w:t xml:space="preserve"> и подписанной усиленной квалифицированной электронной подписью уполномоченного лица Участника. </w:t>
      </w:r>
      <w:r>
        <w:rPr>
          <w:rFonts w:ascii="Times New Roman" w:hAnsi="Times New Roman" w:eastAsia="Times New Roman" w:cs="Times New Roman"/>
          <w:sz w:val="22"/>
          <w:szCs w:val="22"/>
        </w:rPr>
        <w:t xml:space="preserve">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уклонении Участника от заключения договора на вышеуказанных условиях</w:t>
      </w:r>
      <w:r>
        <w:rPr>
          <w:rFonts w:ascii="Times New Roman" w:hAnsi="Times New Roman" w:eastAsia="Times New Roman" w:cs="Times New Roman"/>
          <w:sz w:val="22"/>
          <w:szCs w:val="22"/>
        </w:rPr>
        <w:t xml:space="preserve"> заявка такого Участника подлежит отклонению решени</w:t>
      </w:r>
      <w:r>
        <w:rPr>
          <w:rFonts w:ascii="Times New Roman" w:hAnsi="Times New Roman" w:eastAsia="Times New Roman" w:cs="Times New Roman"/>
          <w:sz w:val="22"/>
          <w:szCs w:val="22"/>
        </w:rPr>
        <w:t xml:space="preserve">ем</w:t>
      </w:r>
      <w:r>
        <w:rPr>
          <w:rFonts w:ascii="Times New Roman" w:hAnsi="Times New Roman" w:eastAsia="Times New Roman" w:cs="Times New Roman"/>
          <w:sz w:val="22"/>
          <w:szCs w:val="22"/>
        </w:rPr>
        <w:t xml:space="preserve"> Закупочной комиссии.</w:t>
      </w:r>
      <w:r>
        <w:rPr>
          <w:rFonts w:ascii="Times New Roman" w:hAnsi="Times New Roman" w:cs="Times New Roman"/>
          <w:sz w:val="22"/>
          <w:szCs w:val="22"/>
        </w:rPr>
      </w:r>
      <w:r>
        <w:rPr>
          <w:rFonts w:ascii="Times New Roman" w:hAnsi="Times New Roman" w:cs="Times New Roman"/>
          <w:sz w:val="22"/>
          <w:szCs w:val="22"/>
        </w:rPr>
      </w:r>
    </w:p>
    <w:p>
      <w:pPr>
        <w:pStyle w:val="1190"/>
        <w:keepNext/>
        <w:rPr>
          <w:rFonts w:ascii="Times New Roman" w:hAnsi="Times New Roman" w:cs="Times New Roman"/>
          <w:sz w:val="22"/>
          <w:szCs w:val="22"/>
        </w:rPr>
      </w:pPr>
      <w:r>
        <w:rPr>
          <w:rFonts w:ascii="Times New Roman" w:hAnsi="Times New Roman" w:eastAsia="Times New Roman" w:cs="Times New Roman"/>
          <w:sz w:val="22"/>
          <w:szCs w:val="22"/>
        </w:rPr>
      </w:r>
      <w:bookmarkStart w:id="124" w:name="_Ref125551456"/>
      <w:r>
        <w:rPr>
          <w:rFonts w:ascii="Times New Roman" w:hAnsi="Times New Roman" w:eastAsia="Times New Roman" w:cs="Times New Roman"/>
          <w:sz w:val="22"/>
          <w:szCs w:val="22"/>
        </w:rPr>
        <w:t xml:space="preserve">По результатам рассмотрения заявок (проведения отборочной стадии) Закупочная комиссия отклоняет заявки по следующим основаниям:</w:t>
      </w:r>
      <w:bookmarkEnd w:id="124"/>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по составу</w:t>
      </w:r>
      <w:r>
        <w:rPr>
          <w:rStyle w:val="1202"/>
          <w:rFonts w:ascii="Times New Roman" w:hAnsi="Times New Roman" w:eastAsia="Times New Roman" w:cs="Times New Roman"/>
          <w:sz w:val="22"/>
          <w:szCs w:val="22"/>
        </w:rPr>
        <w:footnoteReference w:id="5"/>
      </w:r>
      <w:r>
        <w:rPr>
          <w:rFonts w:ascii="Times New Roman" w:hAnsi="Times New Roman" w:eastAsia="Times New Roman" w:cs="Times New Roman"/>
          <w:sz w:val="22"/>
          <w:szCs w:val="22"/>
        </w:rPr>
        <w:t xml:space="preserve">, содержанию и </w:t>
      </w:r>
      <w:r>
        <w:rPr>
          <w:rFonts w:ascii="Times New Roman" w:hAnsi="Times New Roman" w:eastAsia="Times New Roman" w:cs="Times New Roman"/>
          <w:sz w:val="22"/>
          <w:szCs w:val="22"/>
        </w:rPr>
        <w:t xml:space="preserve">соблюдению требований Документации о закупке к подготовке (оформлению) заявки</w:t>
      </w:r>
      <w:r>
        <w:rPr>
          <w:rFonts w:ascii="Times New Roman" w:hAnsi="Times New Roman" w:eastAsia="Times New Roman" w:cs="Times New Roman"/>
          <w:sz w:val="22"/>
          <w:szCs w:val="22"/>
        </w:rPr>
        <w:t xml:space="preserve">, в том числе наличие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недостоверных сведений</w:t>
      </w:r>
      <w:r>
        <w:rPr>
          <w:rStyle w:val="1202"/>
          <w:rFonts w:ascii="Times New Roman" w:hAnsi="Times New Roman" w:eastAsia="Times New Roman" w:cs="Times New Roman"/>
          <w:sz w:val="22"/>
          <w:szCs w:val="22"/>
        </w:rPr>
        <w:footnoteReference w:id="6"/>
      </w:r>
      <w:r>
        <w:rPr>
          <w:rFonts w:ascii="Times New Roman" w:hAnsi="Times New Roman" w:eastAsia="Times New Roman" w:cs="Times New Roman"/>
          <w:sz w:val="22"/>
          <w:szCs w:val="22"/>
        </w:rPr>
        <w:t xml:space="preserve"> или намеренно искаженной информации или документов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внутренних противоречий между различными частями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документами заявки, в том числе по тексту внутри одного документа;</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противоречий между документами заявки и сведениями, указанными Участником в структурированных формах на ЭП</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Участников требованиям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привлекаемых субподрядчиков (соисполнителей)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требованиям Документации о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предлагаемой продукции требованиям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в том числе порядка описания такой продукции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национальном режиме)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предлагаемых договорных условий требованиям Документации о закупке, в том числе превышение </w:t>
      </w: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заявки</w:t>
      </w:r>
      <w:r>
        <w:rPr>
          <w:rFonts w:ascii="Times New Roman" w:hAnsi="Times New Roman" w:eastAsia="Times New Roman" w:cs="Times New Roman"/>
          <w:sz w:val="22"/>
          <w:szCs w:val="22"/>
        </w:rPr>
        <w:t xml:space="preserve"> (цены Договора)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над установленным </w:t>
      </w:r>
      <w:r>
        <w:rPr>
          <w:rFonts w:ascii="Times New Roman" w:hAnsi="Times New Roman" w:eastAsia="Times New Roman" w:cs="Times New Roman"/>
          <w:sz w:val="22"/>
          <w:szCs w:val="22"/>
        </w:rPr>
        <w:t xml:space="preserve">размер</w:t>
      </w:r>
      <w:r>
        <w:rPr>
          <w:rFonts w:ascii="Times New Roman" w:hAnsi="Times New Roman" w:eastAsia="Times New Roman" w:cs="Times New Roman"/>
          <w:sz w:val="22"/>
          <w:szCs w:val="22"/>
        </w:rPr>
        <w:t xml:space="preserve">ом</w:t>
      </w:r>
      <w:r>
        <w:rPr>
          <w:rFonts w:ascii="Times New Roman" w:hAnsi="Times New Roman" w:eastAsia="Times New Roman" w:cs="Times New Roman"/>
          <w:sz w:val="22"/>
          <w:szCs w:val="22"/>
        </w:rPr>
        <w:t xml:space="preserve"> НМЦ;</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размера</w:t>
      </w:r>
      <w:r>
        <w:rPr>
          <w:rFonts w:ascii="Times New Roman" w:hAnsi="Times New Roman" w:eastAsia="Times New Roman" w:cs="Times New Roman"/>
          <w:sz w:val="22"/>
          <w:szCs w:val="22"/>
        </w:rPr>
        <w:t xml:space="preserve">, формы, условий и порядка предоставления обеспечения заявки.</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_Ref125362430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данном случае оценка и </w:t>
      </w:r>
      <w:r>
        <w:rPr>
          <w:rFonts w:ascii="Times New Roman" w:hAnsi="Times New Roman" w:eastAsia="Times New Roman" w:cs="Times New Roman"/>
          <w:sz w:val="22"/>
          <w:szCs w:val="22"/>
        </w:rPr>
        <w:t xml:space="preserve">сопоставление заявок, а также их предварительная ранжировка осуществляются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_Ref125362626 \w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_Ref130985951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на основании представленных в составе заявки документов и сведений (включая </w:t>
      </w:r>
      <w:r>
        <w:rPr>
          <w:rFonts w:ascii="Times New Roman" w:hAnsi="Times New Roman" w:eastAsia="Times New Roman" w:cs="Times New Roman"/>
          <w:sz w:val="22"/>
          <w:szCs w:val="22"/>
        </w:rPr>
        <w:t xml:space="preserve">стоимост</w:t>
      </w:r>
      <w:r>
        <w:rPr>
          <w:rFonts w:ascii="Times New Roman" w:hAnsi="Times New Roman" w:eastAsia="Times New Roman" w:cs="Times New Roman"/>
          <w:sz w:val="22"/>
          <w:szCs w:val="22"/>
        </w:rPr>
        <w:t xml:space="preserve">ь</w:t>
      </w:r>
      <w:r>
        <w:rPr>
          <w:rFonts w:ascii="Times New Roman" w:hAnsi="Times New Roman" w:eastAsia="Times New Roman" w:cs="Times New Roman"/>
          <w:sz w:val="22"/>
          <w:szCs w:val="22"/>
        </w:rPr>
        <w:t xml:space="preserve"> заявки</w:t>
      </w:r>
      <w:r>
        <w:rPr>
          <w:rFonts w:ascii="Times New Roman" w:hAnsi="Times New Roman" w:eastAsia="Times New Roman" w:cs="Times New Roman"/>
          <w:sz w:val="22"/>
          <w:szCs w:val="22"/>
        </w:rPr>
        <w:t xml:space="preserve"> (цен</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 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keepNext/>
        <w:rPr>
          <w:rFonts w:ascii="Times New Roman" w:hAnsi="Times New Roman" w:cs="Times New Roman"/>
          <w:sz w:val="22"/>
          <w:szCs w:val="22"/>
        </w:rPr>
      </w:pPr>
      <w:r>
        <w:rPr>
          <w:rFonts w:ascii="Times New Roman" w:hAnsi="Times New Roman" w:eastAsia="Times New Roman" w:cs="Times New Roman"/>
          <w:sz w:val="22"/>
          <w:szCs w:val="22"/>
        </w:rPr>
        <w:t xml:space="preserve">Решение Закупочной комиссии по рассмотрению заявок оформляется протоколом, в котором, как минимум, указываются</w:t>
      </w:r>
      <w:r>
        <w:rPr>
          <w:rStyle w:val="1202"/>
          <w:rFonts w:ascii="Times New Roman" w:hAnsi="Times New Roman" w:eastAsia="Times New Roman" w:cs="Times New Roman"/>
          <w:sz w:val="22"/>
          <w:szCs w:val="22"/>
        </w:rPr>
        <w:footnoteReference w:id="7"/>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дата подписания протокола;</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наименования Участников, подавших заявки,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их идентификационные номера, присваиваемые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w:t>
      </w:r>
      <w:r>
        <w:rPr>
          <w:rFonts w:ascii="Times New Roman" w:hAnsi="Times New Roman" w:cs="Times New Roman"/>
          <w:sz w:val="22"/>
          <w:szCs w:val="22"/>
        </w:rPr>
      </w:r>
      <w:r>
        <w:rPr>
          <w:rFonts w:ascii="Times New Roman" w:hAnsi="Times New Roman" w:cs="Times New Roman"/>
          <w:sz w:val="22"/>
          <w:szCs w:val="22"/>
        </w:rPr>
      </w:r>
    </w:p>
    <w:p>
      <w:pPr>
        <w:pStyle w:val="1191"/>
        <w:keepNext/>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рассмотрения заявок с указанием, в том числе:</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количества заявок, которые были отклонены;</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оснований отклонения каждой заявки с указанием положений Документации о закупке, которым не соответствует такая заявка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причины, по </w:t>
      </w:r>
      <w:r>
        <w:rPr>
          <w:rFonts w:ascii="Times New Roman" w:hAnsi="Times New Roman" w:eastAsia="Times New Roman" w:cs="Times New Roman"/>
          <w:sz w:val="22"/>
          <w:szCs w:val="22"/>
        </w:rPr>
        <w:t xml:space="preserve">которым закупка признана несостоявшейся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_Ref125364149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случае ее признания таковой);</w:t>
      </w:r>
      <w:r>
        <w:rPr>
          <w:rFonts w:ascii="Times New Roman" w:hAnsi="Times New Roman" w:cs="Times New Roman"/>
          <w:sz w:val="22"/>
          <w:szCs w:val="22"/>
        </w:rPr>
      </w:r>
      <w:r>
        <w:rPr>
          <w:rFonts w:ascii="Times New Roman" w:hAnsi="Times New Roman" w:cs="Times New Roman"/>
          <w:sz w:val="22"/>
          <w:szCs w:val="22"/>
        </w:rPr>
      </w:r>
    </w:p>
    <w:p>
      <w:pPr>
        <w:pStyle w:val="1191"/>
        <w:keepNext/>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предварите</w:t>
      </w:r>
      <w:r>
        <w:rPr>
          <w:rFonts w:ascii="Times New Roman" w:hAnsi="Times New Roman" w:eastAsia="Times New Roman" w:cs="Times New Roman"/>
          <w:sz w:val="22"/>
          <w:szCs w:val="22"/>
        </w:rPr>
        <w:t xml:space="preserve">льной оценки и сопоставления допущенных заявок</w:t>
      </w:r>
      <w:r>
        <w:rPr>
          <w:rFonts w:ascii="Times New Roman" w:hAnsi="Times New Roman" w:eastAsia="Times New Roman" w:cs="Times New Roman"/>
          <w:sz w:val="22"/>
          <w:szCs w:val="22"/>
        </w:rPr>
        <w:t xml:space="preserve"> – в случае принятия решения о проведении переторжки</w:t>
      </w:r>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указанием, в том числе:</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значения (в баллах), присвоенного каждой заявке по каждому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предусмотренных критериев оценки, установленных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порядкового номера каждой допущенной заявки в предварительной ранжировке заявок, включая </w:t>
      </w:r>
      <w:r>
        <w:rPr>
          <w:rFonts w:ascii="Times New Roman" w:hAnsi="Times New Roman" w:eastAsia="Times New Roman" w:cs="Times New Roman"/>
          <w:sz w:val="22"/>
          <w:szCs w:val="22"/>
        </w:rPr>
        <w:t xml:space="preserve">стоимость</w:t>
      </w:r>
      <w:r>
        <w:rPr>
          <w:rFonts w:ascii="Times New Roman" w:hAnsi="Times New Roman" w:eastAsia="Times New Roman" w:cs="Times New Roman"/>
          <w:sz w:val="22"/>
          <w:szCs w:val="22"/>
        </w:rPr>
        <w:t xml:space="preserve"> заявки</w:t>
      </w:r>
      <w:r>
        <w:rPr>
          <w:rFonts w:ascii="Times New Roman" w:hAnsi="Times New Roman" w:eastAsia="Times New Roman" w:cs="Times New Roman"/>
          <w:sz w:val="22"/>
          <w:szCs w:val="22"/>
        </w:rPr>
        <w:t xml:space="preserve"> (цен</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 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125" w:name="_Ref125551524"/>
      <w:r>
        <w:rPr>
          <w:rFonts w:ascii="Times New Roman" w:hAnsi="Times New Roman" w:eastAsia="Times New Roman" w:cs="Times New Roman"/>
          <w:sz w:val="22"/>
          <w:szCs w:val="22"/>
        </w:rPr>
        <w:t xml:space="preserve">решение о проведении или непроведении переторжки,</w:t>
      </w:r>
      <w:bookmarkEnd w:id="125"/>
      <w:r>
        <w:rPr>
          <w:rFonts w:ascii="Times New Roman" w:hAnsi="Times New Roman" w:cs="Times New Roman"/>
          <w:sz w:val="22"/>
          <w:szCs w:val="22"/>
        </w:rPr>
      </w:r>
      <w:r>
        <w:rPr>
          <w:rFonts w:ascii="Times New Roman" w:hAnsi="Times New Roman" w:cs="Times New Roman"/>
          <w:sz w:val="22"/>
          <w:szCs w:val="22"/>
        </w:rPr>
      </w:r>
    </w:p>
    <w:p>
      <w:pPr>
        <w:pStyle w:val="1194"/>
        <w:ind w:left="1134"/>
        <w:rPr>
          <w:rFonts w:ascii="Times New Roman" w:hAnsi="Times New Roman" w:cs="Times New Roman"/>
          <w:sz w:val="22"/>
          <w:szCs w:val="22"/>
        </w:rPr>
      </w:pPr>
      <w:r>
        <w:rPr>
          <w:rFonts w:ascii="Times New Roman" w:hAnsi="Times New Roman" w:eastAsia="Times New Roman" w:cs="Times New Roman"/>
          <w:sz w:val="22"/>
          <w:szCs w:val="22"/>
        </w:rPr>
        <w:t xml:space="preserve">после чего Организатор официально размещает его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календарных дней с даты подписания такого протокола.</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оценки и сопоставления своей заявки в порядке, аналогичном </w:t>
      </w:r>
      <w:r>
        <w:rPr>
          <w:rFonts w:ascii="Times New Roman" w:hAnsi="Times New Roman" w:eastAsia="Times New Roman" w:cs="Times New Roman"/>
          <w:sz w:val="22"/>
          <w:szCs w:val="22"/>
        </w:rPr>
        <w:t xml:space="preserve">порядку направления запросов на разъяснение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_Ref130394785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Организатор в течение 10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(десяти) рабочих дней со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дня поступления такого запроса обязан предоставить такому Участнику соответствующие разъяснения.</w:t>
      </w:r>
      <w:r>
        <w:rPr>
          <w:rFonts w:ascii="Times New Roman" w:hAnsi="Times New Roman" w:eastAsia="Times New Roman" w:cs="Times New Roman"/>
          <w:sz w:val="22"/>
          <w:szCs w:val="22"/>
        </w:rPr>
        <w:t xml:space="preserve"> При этом в отношении иных Участников разъяснения не </w:t>
      </w:r>
      <w:r>
        <w:rPr>
          <w:rFonts w:ascii="Times New Roman" w:hAnsi="Times New Roman" w:eastAsia="Times New Roman" w:cs="Times New Roman"/>
          <w:sz w:val="22"/>
          <w:szCs w:val="22"/>
        </w:rPr>
        <w:t xml:space="preserve">предоставляются.</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рассмотрение </w:t>
      </w:r>
      <w:r>
        <w:rPr>
          <w:rFonts w:ascii="Times New Roman" w:hAnsi="Times New Roman" w:eastAsia="Times New Roman" w:cs="Times New Roman"/>
          <w:sz w:val="22"/>
          <w:szCs w:val="22"/>
        </w:rPr>
        <w:t xml:space="preserve">заявок</w:t>
      </w:r>
      <w:r>
        <w:rPr>
          <w:rFonts w:ascii="Times New Roman" w:hAnsi="Times New Roman" w:eastAsia="Times New Roman" w:cs="Times New Roman"/>
          <w:sz w:val="22"/>
          <w:szCs w:val="22"/>
        </w:rPr>
        <w:t xml:space="preserve">, оценка и сопоставление заявок, а также подведение итогов закупки осуществляются одновременно, отдельный протокол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рассмотрения заявок может не</w:t>
      </w:r>
      <w:r>
        <w:rPr>
          <w:rFonts w:ascii="Times New Roman" w:hAnsi="Times New Roman" w:eastAsia="Times New Roman" w:cs="Times New Roman"/>
          <w:sz w:val="22"/>
          <w:szCs w:val="22"/>
        </w:rPr>
        <w:t xml:space="preserve"> оформляться,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соответствующая информация подлежит обязательному включению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итоговый протокол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закупки.</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Если основания для отклонения заявки, </w:t>
      </w:r>
      <w:r>
        <w:rPr>
          <w:rFonts w:ascii="Times New Roman" w:hAnsi="Times New Roman" w:eastAsia="Times New Roman" w:cs="Times New Roman"/>
          <w:sz w:val="22"/>
          <w:szCs w:val="22"/>
        </w:rPr>
        <w:t xml:space="preserve">указанные в 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_Ref125551456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обнаружены позже даты проведения рассмотрения заявок, Организатор осуществляет</w:t>
      </w:r>
      <w:r>
        <w:rPr>
          <w:rFonts w:ascii="Times New Roman" w:hAnsi="Times New Roman" w:eastAsia="Times New Roman" w:cs="Times New Roman"/>
          <w:sz w:val="22"/>
          <w:szCs w:val="22"/>
        </w:rPr>
        <w:t xml:space="preserve"> отклонение такой заявки с внесением соответствующей информации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отдельный или ближайший ко времени события протокол</w:t>
      </w:r>
      <w:r>
        <w:rPr>
          <w:rFonts w:ascii="Times New Roman" w:hAnsi="Times New Roman" w:eastAsia="Times New Roman" w:cs="Times New Roman"/>
          <w:sz w:val="22"/>
          <w:szCs w:val="22"/>
        </w:rPr>
        <w:t xml:space="preserve">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126" w:name="_Ref125362381"/>
      <w:r>
        <w:rPr>
          <w:rFonts w:ascii="Times New Roman" w:hAnsi="Times New Roman" w:eastAsia="Times New Roman" w:cs="Times New Roman"/>
          <w:sz w:val="22"/>
          <w:szCs w:val="22"/>
        </w:rPr>
      </w:r>
      <w:bookmarkStart w:id="127" w:name="_Ref125362425"/>
      <w:r>
        <w:rPr>
          <w:rFonts w:ascii="Times New Roman" w:hAnsi="Times New Roman" w:eastAsia="Times New Roman" w:cs="Times New Roman"/>
          <w:sz w:val="22"/>
          <w:szCs w:val="22"/>
        </w:rPr>
      </w:r>
      <w:bookmarkStart w:id="128" w:name="_Ref125362464"/>
      <w:r>
        <w:rPr>
          <w:rFonts w:ascii="Times New Roman" w:hAnsi="Times New Roman" w:eastAsia="Times New Roman" w:cs="Times New Roman"/>
          <w:sz w:val="22"/>
          <w:szCs w:val="22"/>
        </w:rPr>
      </w:r>
      <w:bookmarkStart w:id="129" w:name="_Ref125362610"/>
      <w:r>
        <w:rPr>
          <w:rFonts w:ascii="Times New Roman" w:hAnsi="Times New Roman" w:eastAsia="Times New Roman" w:cs="Times New Roman"/>
          <w:sz w:val="22"/>
          <w:szCs w:val="22"/>
        </w:rPr>
      </w:r>
      <w:bookmarkStart w:id="130" w:name="_Toc186224037"/>
      <w:r>
        <w:rPr>
          <w:rFonts w:ascii="Times New Roman" w:hAnsi="Times New Roman" w:eastAsia="Times New Roman" w:cs="Times New Roman"/>
          <w:sz w:val="22"/>
          <w:szCs w:val="22"/>
        </w:rPr>
        <w:t xml:space="preserve">Дополнительные запросы разъяснений заявок</w:t>
      </w:r>
      <w:bookmarkEnd w:id="126"/>
      <w:r>
        <w:rPr>
          <w:rFonts w:ascii="Times New Roman" w:hAnsi="Times New Roman" w:eastAsia="Times New Roman" w:cs="Times New Roman"/>
          <w:sz w:val="22"/>
          <w:szCs w:val="22"/>
        </w:rPr>
      </w:r>
      <w:bookmarkEnd w:id="127"/>
      <w:r>
        <w:rPr>
          <w:rFonts w:ascii="Times New Roman" w:hAnsi="Times New Roman" w:eastAsia="Times New Roman" w:cs="Times New Roman"/>
          <w:sz w:val="22"/>
          <w:szCs w:val="22"/>
        </w:rPr>
      </w:r>
      <w:bookmarkEnd w:id="128"/>
      <w:r>
        <w:rPr>
          <w:rFonts w:ascii="Times New Roman" w:hAnsi="Times New Roman" w:eastAsia="Times New Roman" w:cs="Times New Roman"/>
          <w:sz w:val="22"/>
          <w:szCs w:val="22"/>
        </w:rPr>
      </w:r>
      <w:bookmarkEnd w:id="129"/>
      <w:r>
        <w:rPr>
          <w:rFonts w:ascii="Times New Roman" w:hAnsi="Times New Roman" w:eastAsia="Times New Roman" w:cs="Times New Roman"/>
          <w:sz w:val="22"/>
          <w:szCs w:val="22"/>
        </w:rPr>
      </w:r>
      <w:bookmarkEnd w:id="130"/>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131" w:name="_Ref125365611"/>
      <w:r>
        <w:rPr>
          <w:rFonts w:ascii="Times New Roman" w:hAnsi="Times New Roman" w:eastAsia="Times New Roman" w:cs="Times New Roman"/>
          <w:sz w:val="22"/>
          <w:szCs w:val="22"/>
        </w:rPr>
        <w:t xml:space="preserve">В рамках процедуры рассмотрения</w:t>
      </w:r>
      <w:r>
        <w:rPr>
          <w:rFonts w:ascii="Times New Roman" w:hAnsi="Times New Roman" w:eastAsia="Times New Roman" w:cs="Times New Roman"/>
          <w:sz w:val="22"/>
          <w:szCs w:val="22"/>
        </w:rPr>
        <w:t xml:space="preserve"> заявок</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оценки и сопоставления заявок Организатор вправе направить в адрес Участника дополнительный запрос разъяснений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дополнени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его заявки, влияющи</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на отклонение или оценку и сопоставление его заявки, в следующих случаях:</w:t>
      </w:r>
      <w:bookmarkEnd w:id="131"/>
      <w:r>
        <w:rPr>
          <w:rFonts w:ascii="Times New Roman" w:hAnsi="Times New Roman" w:cs="Times New Roman"/>
          <w:sz w:val="22"/>
          <w:szCs w:val="22"/>
        </w:rPr>
      </w:r>
      <w:r>
        <w:rPr>
          <w:rFonts w:ascii="Times New Roman" w:hAnsi="Times New Roman" w:cs="Times New Roman"/>
          <w:sz w:val="22"/>
          <w:szCs w:val="22"/>
        </w:rPr>
      </w:r>
    </w:p>
    <w:p>
      <w:pPr>
        <w:pStyle w:val="1191"/>
        <w:keepNext/>
        <w:rPr>
          <w:rFonts w:ascii="Times New Roman" w:hAnsi="Times New Roman" w:cs="Times New Roman"/>
          <w:sz w:val="22"/>
          <w:szCs w:val="22"/>
        </w:rPr>
      </w:pPr>
      <w:r>
        <w:rPr>
          <w:rFonts w:ascii="Times New Roman" w:hAnsi="Times New Roman" w:eastAsia="Times New Roman" w:cs="Times New Roman"/>
          <w:sz w:val="22"/>
          <w:szCs w:val="22"/>
        </w:rPr>
        <w:t xml:space="preserve">в составе заявки отсутствуют, представлены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полном объеме или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нечитаемом виде документы или сведения, необходимые</w:t>
      </w:r>
      <w:r>
        <w:rPr>
          <w:rFonts w:ascii="Times New Roman" w:hAnsi="Times New Roman" w:eastAsia="Times New Roman" w:cs="Times New Roman"/>
          <w:sz w:val="22"/>
          <w:szCs w:val="22"/>
        </w:rPr>
        <w:t xml:space="preserve"> для определения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соответствия Участника требованиям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наличия соответствующих полномочий на подписани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заявки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имени Участника у лица, подписавшего заявку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соответствия заявки требованиям Документации о закупке в части характеристик предлагаемой продукции и договорных условий, расчета цены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132" w:name="_Ref134702259"/>
      <w:r>
        <w:rPr>
          <w:rFonts w:ascii="Times New Roman" w:hAnsi="Times New Roman" w:eastAsia="Times New Roman" w:cs="Times New Roman"/>
          <w:sz w:val="22"/>
          <w:szCs w:val="22"/>
        </w:rPr>
        <w:t xml:space="preserve">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w:t>
      </w:r>
      <w:r>
        <w:rPr>
          <w:rFonts w:ascii="Times New Roman" w:hAnsi="Times New Roman" w:eastAsia="Times New Roman" w:cs="Times New Roman"/>
          <w:sz w:val="22"/>
          <w:szCs w:val="22"/>
        </w:rPr>
        <w:t xml:space="preserve"> (в том числе не позволяющие провести в отношении него процедуру аккредитации (при необходимости)</w:t>
      </w:r>
      <w:r>
        <w:rPr>
          <w:rStyle w:val="1202"/>
          <w:rFonts w:ascii="Times New Roman" w:hAnsi="Times New Roman" w:eastAsia="Times New Roman" w:cs="Times New Roman"/>
          <w:sz w:val="22"/>
          <w:szCs w:val="22"/>
        </w:rPr>
        <w:footnoteReference w:id="8"/>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требованиям Документации о закупке или осуществить оценку и сопоставление заявок</w:t>
      </w:r>
      <w:r>
        <w:rPr>
          <w:rFonts w:ascii="Times New Roman" w:hAnsi="Times New Roman" w:eastAsia="Times New Roman" w:cs="Times New Roman"/>
          <w:sz w:val="22"/>
          <w:szCs w:val="22"/>
        </w:rPr>
        <w:t xml:space="preserve">.</w:t>
      </w:r>
      <w:bookmarkEnd w:id="132"/>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его заявки, влияющи</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на прохождени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аккредитации таким Участником (в том числе в случае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указанном в </w:t>
      </w:r>
      <w:r>
        <w:rPr>
          <w:rFonts w:ascii="Times New Roman" w:hAnsi="Times New Roman" w:eastAsia="Times New Roman" w:cs="Times New Roman"/>
          <w:sz w:val="22"/>
          <w:szCs w:val="22"/>
        </w:rPr>
        <w:t xml:space="preserve">подпункт</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_Ref134702259 \d ( \h \r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4.10.1(б)</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rPr>
          <w:rFonts w:ascii="Times New Roman" w:hAnsi="Times New Roman" w:eastAsia="Times New Roman" w:cs="Times New Roman"/>
          <w:sz w:val="22"/>
          <w:szCs w:val="22"/>
        </w:rPr>
        <w:t xml:space="preserve">Участникам </w:t>
      </w:r>
      <w:r>
        <w:rPr>
          <w:rFonts w:ascii="Times New Roman" w:hAnsi="Times New Roman" w:eastAsia="Times New Roman" w:cs="Times New Roman"/>
          <w:sz w:val="22"/>
          <w:szCs w:val="22"/>
        </w:rPr>
        <w:t xml:space="preserve">закупки.</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w:t>
      </w:r>
      <w:r>
        <w:rPr>
          <w:rFonts w:ascii="Times New Roman" w:hAnsi="Times New Roman" w:eastAsia="Times New Roman" w:cs="Times New Roman"/>
          <w:sz w:val="22"/>
          <w:szCs w:val="22"/>
        </w:rPr>
        <w:t xml:space="preserve">направляются Участнику если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w:t>
      </w:r>
      <w:r>
        <w:rPr>
          <w:rFonts w:ascii="Times New Roman" w:hAnsi="Times New Roman" w:eastAsia="Times New Roman" w:cs="Times New Roman"/>
          <w:sz w:val="22"/>
          <w:szCs w:val="22"/>
        </w:rPr>
        <w:t xml:space="preserve">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_Ref125551456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имеются прямые основания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отклонения заявки такого Участника, не относящ</w:t>
      </w:r>
      <w:r>
        <w:rPr>
          <w:rFonts w:ascii="Times New Roman" w:hAnsi="Times New Roman" w:eastAsia="Times New Roman" w:cs="Times New Roman"/>
          <w:sz w:val="22"/>
          <w:szCs w:val="22"/>
        </w:rPr>
        <w:t xml:space="preserve">иеся к случаям, перечисленным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_Ref125365611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4.10.1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Срок предоставления </w:t>
      </w:r>
      <w:r>
        <w:rPr>
          <w:rFonts w:ascii="Times New Roman" w:hAnsi="Times New Roman" w:eastAsia="Times New Roman" w:cs="Times New Roman"/>
          <w:sz w:val="22"/>
          <w:szCs w:val="22"/>
        </w:rPr>
        <w:t xml:space="preserve">Участниками </w:t>
      </w:r>
      <w:r>
        <w:rPr>
          <w:rFonts w:ascii="Times New Roman" w:hAnsi="Times New Roman" w:eastAsia="Times New Roman" w:cs="Times New Roman"/>
          <w:sz w:val="22"/>
          <w:szCs w:val="22"/>
        </w:rPr>
        <w:t xml:space="preserve">разъяснений своих заявок устанавливается одинаковый для всех и составляет не менее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(двух) рабочих дней с момента направления запроса в адрес Участника.</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Направление Организатором </w:t>
      </w:r>
      <w:r>
        <w:rPr>
          <w:rFonts w:ascii="Times New Roman" w:hAnsi="Times New Roman" w:eastAsia="Times New Roman" w:cs="Times New Roman"/>
          <w:sz w:val="22"/>
          <w:szCs w:val="22"/>
        </w:rPr>
        <w:t xml:space="preserve">дополнительных</w:t>
      </w:r>
      <w:r>
        <w:rPr>
          <w:rFonts w:ascii="Times New Roman" w:hAnsi="Times New Roman" w:eastAsia="Times New Roman" w:cs="Times New Roman"/>
          <w:sz w:val="22"/>
          <w:szCs w:val="22"/>
        </w:rPr>
        <w:t xml:space="preserve"> запросов и ответов Участников на данные запросы осуществляется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 помощью программных и технических средств ЭП в порядке, предусмотренном Регламентом ЭП</w:t>
      </w:r>
      <w:r>
        <w:rPr>
          <w:rFonts w:ascii="Times New Roman" w:hAnsi="Times New Roman" w:eastAsia="Times New Roman" w:cs="Times New Roman"/>
          <w:sz w:val="22"/>
          <w:szCs w:val="22"/>
        </w:rPr>
        <w:t xml:space="preserve"> (о</w:t>
      </w:r>
      <w:r>
        <w:rPr>
          <w:rFonts w:ascii="Times New Roman" w:hAnsi="Times New Roman" w:eastAsia="Times New Roman" w:cs="Times New Roman"/>
          <w:sz w:val="22"/>
          <w:szCs w:val="22"/>
        </w:rPr>
        <w:t xml:space="preserve">тветы Участников, поступившие не через ЭП, к рассмотрению не принимаются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Непредставление или представление не в полном объеме запрашиваемых документов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разъяснений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установленный в запросе срок </w:t>
      </w:r>
      <w:r>
        <w:rPr>
          <w:rFonts w:ascii="Times New Roman" w:hAnsi="Times New Roman" w:eastAsia="Times New Roman" w:cs="Times New Roman"/>
          <w:sz w:val="22"/>
          <w:szCs w:val="22"/>
        </w:rPr>
        <w:t xml:space="preserve">служит основанием для отклонения заявки такого Участника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условиям пункт</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_Ref125551456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133" w:name="_Ref125362430"/>
      <w:r>
        <w:rPr>
          <w:rFonts w:ascii="Times New Roman" w:hAnsi="Times New Roman" w:eastAsia="Times New Roman" w:cs="Times New Roman"/>
          <w:sz w:val="22"/>
          <w:szCs w:val="22"/>
        </w:rPr>
      </w:r>
      <w:bookmarkStart w:id="134" w:name="_Ref125362537"/>
      <w:r>
        <w:rPr>
          <w:rFonts w:ascii="Times New Roman" w:hAnsi="Times New Roman" w:eastAsia="Times New Roman" w:cs="Times New Roman"/>
          <w:sz w:val="22"/>
          <w:szCs w:val="22"/>
        </w:rPr>
      </w:r>
      <w:bookmarkStart w:id="135" w:name="_Ref127536359"/>
      <w:r>
        <w:rPr>
          <w:rFonts w:ascii="Times New Roman" w:hAnsi="Times New Roman" w:eastAsia="Times New Roman" w:cs="Times New Roman"/>
          <w:sz w:val="22"/>
          <w:szCs w:val="22"/>
        </w:rPr>
      </w:r>
      <w:bookmarkStart w:id="136" w:name="_Toc186224038"/>
      <w:r>
        <w:rPr>
          <w:rFonts w:ascii="Times New Roman" w:hAnsi="Times New Roman" w:eastAsia="Times New Roman" w:cs="Times New Roman"/>
          <w:sz w:val="22"/>
          <w:szCs w:val="22"/>
        </w:rPr>
        <w:t xml:space="preserve">Переторжка</w:t>
      </w:r>
      <w:bookmarkEnd w:id="133"/>
      <w:r>
        <w:rPr>
          <w:rFonts w:ascii="Times New Roman" w:hAnsi="Times New Roman" w:eastAsia="Times New Roman" w:cs="Times New Roman"/>
          <w:sz w:val="22"/>
          <w:szCs w:val="22"/>
        </w:rPr>
      </w:r>
      <w:bookmarkEnd w:id="134"/>
      <w:r>
        <w:rPr>
          <w:rFonts w:ascii="Times New Roman" w:hAnsi="Times New Roman" w:eastAsia="Times New Roman" w:cs="Times New Roman"/>
          <w:sz w:val="22"/>
          <w:szCs w:val="22"/>
        </w:rPr>
      </w:r>
      <w:bookmarkEnd w:id="135"/>
      <w:r>
        <w:rPr>
          <w:rFonts w:ascii="Times New Roman" w:hAnsi="Times New Roman" w:eastAsia="Times New Roman" w:cs="Times New Roman"/>
          <w:sz w:val="22"/>
          <w:szCs w:val="22"/>
        </w:rPr>
      </w:r>
      <w:bookmarkEnd w:id="136"/>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если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предусмотрено проведение процедуры переторжки и соответствующие решение о проведении процедуры переторжки принято Закупочной комиссией.</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Р</w:t>
      </w:r>
      <w:r>
        <w:rPr>
          <w:rFonts w:ascii="Times New Roman" w:hAnsi="Times New Roman" w:eastAsia="Times New Roman" w:cs="Times New Roman"/>
          <w:sz w:val="22"/>
          <w:szCs w:val="22"/>
        </w:rPr>
        <w:t xml:space="preserve">ешение о проведении процедуры переторжки, а также ее предмете, сроках и форме ее проведения принимает Закупочная комиссия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и фиксирует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протоколе рассмотрения заявок</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Переторжка может проводиться один или несколько раз (далее – многократная переторжка). Каждая процедура переторжки проводится на основании отдельного решения Закупочной комиссии, оформляемого соответствующим протоколом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keepNext/>
        <w:rPr>
          <w:rFonts w:ascii="Times New Roman" w:hAnsi="Times New Roman" w:cs="Times New Roman"/>
          <w:sz w:val="22"/>
          <w:szCs w:val="22"/>
        </w:rPr>
      </w:pP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редметом переторжки могут являться следующие условия (или их сочетания), позволяющие повысить предпочтительность поданных заявок:</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стоимость</w:t>
      </w:r>
      <w:r>
        <w:rPr>
          <w:rFonts w:ascii="Times New Roman" w:hAnsi="Times New Roman" w:eastAsia="Times New Roman" w:cs="Times New Roman"/>
          <w:sz w:val="22"/>
          <w:szCs w:val="22"/>
        </w:rPr>
        <w:t xml:space="preserve"> заявки</w:t>
      </w:r>
      <w:r>
        <w:rPr>
          <w:rFonts w:ascii="Times New Roman" w:hAnsi="Times New Roman" w:eastAsia="Times New Roman" w:cs="Times New Roman"/>
          <w:sz w:val="22"/>
          <w:szCs w:val="22"/>
        </w:rPr>
        <w:t xml:space="preserve"> (цена Договора)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цена за единицу продукции;</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сроки поставки продукции;</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условия оплаты;</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иные условия, которые являются критериями оценки заявок.</w:t>
      </w:r>
      <w:r>
        <w:rPr>
          <w:rFonts w:ascii="Times New Roman" w:hAnsi="Times New Roman" w:cs="Times New Roman"/>
          <w:sz w:val="22"/>
          <w:szCs w:val="22"/>
        </w:rPr>
      </w:r>
      <w:r>
        <w:rPr>
          <w:rFonts w:ascii="Times New Roman" w:hAnsi="Times New Roman" w:cs="Times New Roman"/>
          <w:sz w:val="22"/>
          <w:szCs w:val="22"/>
        </w:rPr>
      </w:r>
    </w:p>
    <w:p>
      <w:pPr>
        <w:pStyle w:val="1194"/>
        <w:ind w:left="1134"/>
        <w:rPr>
          <w:rFonts w:ascii="Times New Roman" w:hAnsi="Times New Roman" w:cs="Times New Roman"/>
          <w:sz w:val="22"/>
          <w:szCs w:val="22"/>
        </w:rPr>
      </w:pPr>
      <w:r>
        <w:rPr>
          <w:rFonts w:ascii="Times New Roman" w:hAnsi="Times New Roman" w:eastAsia="Times New Roman" w:cs="Times New Roman"/>
          <w:sz w:val="22"/>
          <w:szCs w:val="22"/>
        </w:rPr>
        <w:t xml:space="preserve">При этом предметом переторжки не могут быть условия, которые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входят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 критериев оценки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Документацией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ри проведении переторжки п</w:t>
      </w:r>
      <w:r>
        <w:rPr>
          <w:rFonts w:ascii="Times New Roman" w:hAnsi="Times New Roman" w:eastAsia="Times New Roman" w:cs="Times New Roman"/>
          <w:sz w:val="22"/>
          <w:szCs w:val="22"/>
        </w:rPr>
        <w:t xml:space="preserve">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переторжке может принять участие любой Участник, заявка которого не была отклонена по результатам рассмотрения заявок.</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допущенный к переторжке, вправе не принимать в ней участия,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этом его заявка не отклоняется и действует на предложенных в ней условиях в течение срока, </w:t>
      </w:r>
      <w:r>
        <w:rPr>
          <w:rFonts w:ascii="Times New Roman" w:hAnsi="Times New Roman" w:eastAsia="Times New Roman" w:cs="Times New Roman"/>
          <w:sz w:val="22"/>
          <w:szCs w:val="22"/>
        </w:rPr>
        <w:t xml:space="preserve">указанного в Письме о подаче оферты</w:t>
      </w:r>
      <w:r>
        <w:rPr>
          <w:rFonts w:ascii="Times New Roman" w:hAnsi="Times New Roman" w:eastAsia="Times New Roman" w:cs="Times New Roman"/>
          <w:sz w:val="22"/>
          <w:szCs w:val="22"/>
        </w:rPr>
        <w:t xml:space="preserve"> (форма 2) (</w:t>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Приложение № </w:t>
        </w:r>
        <w:r>
          <w:rPr>
            <w:rStyle w:val="121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зменение цены в сторону снижения, а также изменение иных условий заявки по соответствующему предмету переторжки, не должно повлечь 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собой </w:t>
      </w:r>
      <w:r>
        <w:rPr>
          <w:rFonts w:ascii="Times New Roman" w:hAnsi="Times New Roman" w:eastAsia="Times New Roman" w:cs="Times New Roman"/>
          <w:sz w:val="22"/>
          <w:szCs w:val="22"/>
        </w:rPr>
        <w:t xml:space="preserve">отклонения (в сторону ухудшения) от требований, условий Заказчика, описанных в Документации о закупке, коммерческих интересов Заказчика.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наличии таких отклонений заявка Участника рассматривается с ранее заявленными условиями.</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вправе изменять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отзывать поданные предложения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переторжку после окончания ее проведения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частие в </w:t>
      </w:r>
      <w:r>
        <w:rPr>
          <w:rFonts w:ascii="Times New Roman" w:hAnsi="Times New Roman" w:eastAsia="Times New Roman" w:cs="Times New Roman"/>
          <w:sz w:val="22"/>
          <w:szCs w:val="22"/>
        </w:rPr>
        <w:t xml:space="preserve">переторжке не расценивается Организатором как нарушение требований</w:t>
      </w:r>
      <w:r>
        <w:rPr>
          <w:rFonts w:ascii="Times New Roman" w:hAnsi="Times New Roman" w:eastAsia="Times New Roman" w:cs="Times New Roman"/>
          <w:sz w:val="22"/>
          <w:szCs w:val="22"/>
        </w:rPr>
        <w:t xml:space="preserve"> о </w:t>
      </w:r>
      <w:r>
        <w:rPr>
          <w:rFonts w:ascii="Times New Roman" w:hAnsi="Times New Roman" w:eastAsia="Times New Roman" w:cs="Times New Roman"/>
          <w:sz w:val="22"/>
          <w:szCs w:val="22"/>
        </w:rPr>
        <w:t xml:space="preserve">прав</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подачи </w:t>
      </w:r>
      <w:r>
        <w:rPr>
          <w:rFonts w:ascii="Times New Roman" w:hAnsi="Times New Roman" w:eastAsia="Times New Roman" w:cs="Times New Roman"/>
          <w:sz w:val="22"/>
          <w:szCs w:val="22"/>
        </w:rPr>
        <w:t xml:space="preserve">Участник</w:t>
      </w:r>
      <w:r>
        <w:rPr>
          <w:rFonts w:ascii="Times New Roman" w:hAnsi="Times New Roman" w:eastAsia="Times New Roman" w:cs="Times New Roman"/>
          <w:sz w:val="22"/>
          <w:szCs w:val="22"/>
        </w:rPr>
        <w:t xml:space="preserve">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 более одной</w:t>
      </w:r>
      <w:r>
        <w:rPr>
          <w:rFonts w:ascii="Times New Roman" w:hAnsi="Times New Roman" w:eastAsia="Times New Roman" w:cs="Times New Roman"/>
          <w:sz w:val="22"/>
          <w:szCs w:val="22"/>
        </w:rPr>
        <w:t xml:space="preserve"> заявк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Предложения, заявленные Участниками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ходе переторжки, имеют статус разрешенных изменений в ранее поданную заявку.</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Процедура переторжки проводится на ЭП в порядке, предусмотренном настоящим подразделом и Регламентом ЭП.</w:t>
      </w:r>
      <w:r>
        <w:rPr>
          <w:rFonts w:ascii="Times New Roman" w:hAnsi="Times New Roman" w:cs="Times New Roman"/>
          <w:sz w:val="22"/>
          <w:szCs w:val="22"/>
        </w:rPr>
      </w:r>
      <w:r>
        <w:rPr>
          <w:rFonts w:ascii="Times New Roman" w:hAnsi="Times New Roman" w:cs="Times New Roman"/>
          <w:sz w:val="22"/>
          <w:szCs w:val="22"/>
        </w:rPr>
      </w:r>
    </w:p>
    <w:p>
      <w:pPr>
        <w:pStyle w:val="1190"/>
        <w:keepNext/>
        <w:rPr>
          <w:rFonts w:ascii="Times New Roman" w:hAnsi="Times New Roman" w:cs="Times New Roman"/>
          <w:sz w:val="22"/>
          <w:szCs w:val="22"/>
        </w:rPr>
      </w:pPr>
      <w:r>
        <w:rPr>
          <w:rFonts w:ascii="Times New Roman" w:hAnsi="Times New Roman" w:eastAsia="Times New Roman" w:cs="Times New Roman"/>
          <w:sz w:val="22"/>
          <w:szCs w:val="22"/>
        </w:rPr>
        <w:t xml:space="preserve">В зависимости от правил, предусмотренных Регламентом Э</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 переторжка может проводиться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в заочной форме путем однократной подачи предложения на переторжку к установленному </w:t>
      </w:r>
      <w:r>
        <w:rPr>
          <w:rFonts w:ascii="Times New Roman" w:hAnsi="Times New Roman" w:eastAsia="Times New Roman" w:cs="Times New Roman"/>
          <w:sz w:val="22"/>
          <w:szCs w:val="22"/>
        </w:rPr>
        <w:t xml:space="preserve">сроку;</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в очной форме путем неоднократного снижения </w:t>
      </w:r>
      <w:r>
        <w:rPr>
          <w:rFonts w:ascii="Times New Roman" w:hAnsi="Times New Roman" w:eastAsia="Times New Roman" w:cs="Times New Roman"/>
          <w:sz w:val="22"/>
          <w:szCs w:val="22"/>
        </w:rPr>
        <w:t xml:space="preserve">стоимости заявки (цены Договора)</w:t>
      </w:r>
      <w:r>
        <w:rPr>
          <w:rFonts w:ascii="Times New Roman" w:hAnsi="Times New Roman" w:eastAsia="Times New Roman" w:cs="Times New Roman"/>
          <w:sz w:val="22"/>
          <w:szCs w:val="22"/>
        </w:rPr>
        <w:t xml:space="preserve"> или улучшения других показателей</w:t>
      </w:r>
      <w:r>
        <w:rPr>
          <w:rFonts w:ascii="Times New Roman" w:hAnsi="Times New Roman" w:eastAsia="Times New Roman" w:cs="Times New Roman"/>
          <w:sz w:val="22"/>
          <w:szCs w:val="22"/>
        </w:rPr>
        <w:t xml:space="preserve">, в том числе</w:t>
      </w:r>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установлением «шага» переторжки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Приглашение Участников к процедуре переторжки осуществляется посредством одновременного (в один день) направления им соответствующих уведомлений</w:t>
      </w:r>
      <w:r>
        <w:rPr>
          <w:rFonts w:ascii="Times New Roman" w:hAnsi="Times New Roman" w:eastAsia="Times New Roman" w:cs="Times New Roman"/>
          <w:sz w:val="22"/>
          <w:szCs w:val="22"/>
        </w:rPr>
        <w:t xml:space="preserve"> посредством ЭП</w:t>
      </w:r>
      <w:r>
        <w:rPr>
          <w:rFonts w:ascii="Times New Roman" w:hAnsi="Times New Roman" w:eastAsia="Times New Roman" w:cs="Times New Roman"/>
          <w:sz w:val="22"/>
          <w:szCs w:val="22"/>
        </w:rPr>
        <w:t xml:space="preserve">. В уведомлении указывается срок окончания подачи Участниками предложений на переторжку.</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желающий принять участие в переторжке, должен в срок, установленный Закупочной комиссией</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предоставить свои предложения на переторжку.</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137" w:name="_Ref136245191"/>
      <w:r>
        <w:rPr>
          <w:rFonts w:ascii="Times New Roman" w:hAnsi="Times New Roman" w:eastAsia="Times New Roman" w:cs="Times New Roman"/>
          <w:sz w:val="22"/>
          <w:szCs w:val="22"/>
        </w:rPr>
        <w:t xml:space="preserve">При заочной </w:t>
      </w:r>
      <w:r>
        <w:rPr>
          <w:rFonts w:ascii="Times New Roman" w:hAnsi="Times New Roman" w:eastAsia="Times New Roman" w:cs="Times New Roman"/>
          <w:sz w:val="22"/>
          <w:szCs w:val="22"/>
        </w:rPr>
        <w:t xml:space="preserve">форме </w:t>
      </w:r>
      <w:r>
        <w:rPr>
          <w:rFonts w:ascii="Times New Roman" w:hAnsi="Times New Roman" w:eastAsia="Times New Roman" w:cs="Times New Roman"/>
          <w:sz w:val="22"/>
          <w:szCs w:val="22"/>
        </w:rPr>
        <w:t xml:space="preserve">переторжки</w:t>
      </w:r>
      <w:r>
        <w:rPr>
          <w:rFonts w:ascii="Times New Roman" w:hAnsi="Times New Roman" w:eastAsia="Times New Roman" w:cs="Times New Roman"/>
          <w:sz w:val="22"/>
          <w:szCs w:val="22"/>
        </w:rPr>
        <w:t xml:space="preserve"> Участник вместе с пр</w:t>
      </w:r>
      <w:r>
        <w:rPr>
          <w:rFonts w:ascii="Times New Roman" w:hAnsi="Times New Roman" w:eastAsia="Times New Roman" w:cs="Times New Roman"/>
          <w:sz w:val="22"/>
          <w:szCs w:val="22"/>
        </w:rPr>
        <w:t xml:space="preserve">ед</w:t>
      </w:r>
      <w:r>
        <w:rPr>
          <w:rFonts w:ascii="Times New Roman" w:hAnsi="Times New Roman" w:eastAsia="Times New Roman" w:cs="Times New Roman"/>
          <w:sz w:val="22"/>
          <w:szCs w:val="22"/>
        </w:rPr>
        <w:t xml:space="preserve">ложением на переторжку размещает на ЭП </w:t>
      </w:r>
      <w:r>
        <w:rPr>
          <w:rFonts w:ascii="Times New Roman" w:hAnsi="Times New Roman" w:eastAsia="Times New Roman" w:cs="Times New Roman"/>
          <w:sz w:val="22"/>
          <w:szCs w:val="22"/>
        </w:rPr>
        <w:t xml:space="preserve">документы своей заявки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указанные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_Ref136244167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4.11.17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подлежащие корректировке в строгом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предложени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м, заявленным</w:t>
      </w:r>
      <w:r>
        <w:rPr>
          <w:rFonts w:ascii="Times New Roman" w:hAnsi="Times New Roman" w:eastAsia="Times New Roman" w:cs="Times New Roman"/>
          <w:sz w:val="22"/>
          <w:szCs w:val="22"/>
        </w:rPr>
        <w:t xml:space="preserve"> им</w:t>
      </w:r>
      <w:r>
        <w:rPr>
          <w:rFonts w:ascii="Times New Roman" w:hAnsi="Times New Roman" w:eastAsia="Times New Roman" w:cs="Times New Roman"/>
          <w:sz w:val="22"/>
          <w:szCs w:val="22"/>
        </w:rPr>
        <w:t xml:space="preserve"> в ходе проведения переторжки</w:t>
      </w:r>
      <w:r>
        <w:rPr>
          <w:rFonts w:ascii="Times New Roman" w:hAnsi="Times New Roman" w:eastAsia="Times New Roman" w:cs="Times New Roman"/>
          <w:sz w:val="22"/>
          <w:szCs w:val="22"/>
        </w:rPr>
        <w:t xml:space="preserve">.</w:t>
      </w:r>
      <w:bookmarkEnd w:id="137"/>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При </w:t>
      </w:r>
      <w:r>
        <w:rPr>
          <w:rFonts w:ascii="Times New Roman" w:hAnsi="Times New Roman" w:eastAsia="Times New Roman" w:cs="Times New Roman"/>
          <w:sz w:val="22"/>
          <w:szCs w:val="22"/>
        </w:rPr>
        <w:t xml:space="preserve">очной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форме </w:t>
      </w:r>
      <w:r>
        <w:rPr>
          <w:rFonts w:ascii="Times New Roman" w:hAnsi="Times New Roman" w:eastAsia="Times New Roman" w:cs="Times New Roman"/>
          <w:sz w:val="22"/>
          <w:szCs w:val="22"/>
        </w:rPr>
        <w:t xml:space="preserve">переторжки Участник</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признанный Победителем,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условии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что он принимал участие в переторжк</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обязан предоставить </w:t>
      </w: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аказчику в </w:t>
      </w:r>
      <w:r>
        <w:rPr>
          <w:rFonts w:ascii="Times New Roman" w:hAnsi="Times New Roman" w:eastAsia="Times New Roman" w:cs="Times New Roman"/>
          <w:sz w:val="22"/>
          <w:szCs w:val="22"/>
        </w:rPr>
        <w:t xml:space="preserve">сроки, определенные 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_Ref138232981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документы своей заявки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указанные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_Ref136244167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4.11.17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подлежащие корректировке в строгом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предложени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м, заявленным</w:t>
      </w:r>
      <w:r>
        <w:rPr>
          <w:rFonts w:ascii="Times New Roman" w:hAnsi="Times New Roman" w:eastAsia="Times New Roman" w:cs="Times New Roman"/>
          <w:sz w:val="22"/>
          <w:szCs w:val="22"/>
        </w:rPr>
        <w:t xml:space="preserve"> им</w:t>
      </w:r>
      <w:r>
        <w:rPr>
          <w:rFonts w:ascii="Times New Roman" w:hAnsi="Times New Roman" w:eastAsia="Times New Roman" w:cs="Times New Roman"/>
          <w:sz w:val="22"/>
          <w:szCs w:val="22"/>
        </w:rPr>
        <w:t xml:space="preserve"> в ходе проведения переторжки</w:t>
      </w:r>
      <w:r>
        <w:rPr>
          <w:rFonts w:ascii="Times New Roman" w:hAnsi="Times New Roman" w:eastAsia="Times New Roman" w:cs="Times New Roman"/>
          <w:sz w:val="22"/>
          <w:szCs w:val="22"/>
        </w:rPr>
        <w:t xml:space="preserve"> (в том числе, последним по времени </w:t>
      </w:r>
      <w:r>
        <w:rPr>
          <w:rFonts w:ascii="Times New Roman" w:hAnsi="Times New Roman" w:eastAsia="Times New Roman" w:cs="Times New Roman"/>
          <w:sz w:val="22"/>
          <w:szCs w:val="22"/>
        </w:rPr>
        <w:t xml:space="preserve">стоимостным</w:t>
      </w:r>
      <w:r>
        <w:rPr>
          <w:rFonts w:ascii="Times New Roman" w:hAnsi="Times New Roman" w:eastAsia="Times New Roman" w:cs="Times New Roman"/>
          <w:sz w:val="22"/>
          <w:szCs w:val="22"/>
        </w:rPr>
        <w:t xml:space="preserve"> предложением, заявленным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ходе проведения переторжки)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keepNext/>
        <w:rPr>
          <w:rFonts w:ascii="Times New Roman" w:hAnsi="Times New Roman" w:cs="Times New Roman"/>
          <w:sz w:val="22"/>
          <w:szCs w:val="22"/>
        </w:rPr>
      </w:pPr>
      <w:r>
        <w:rPr>
          <w:rFonts w:ascii="Times New Roman" w:hAnsi="Times New Roman" w:eastAsia="Times New Roman" w:cs="Times New Roman"/>
          <w:sz w:val="22"/>
          <w:szCs w:val="22"/>
        </w:rPr>
      </w:r>
      <w:bookmarkStart w:id="138" w:name="_Ref136244167"/>
      <w:r>
        <w:rPr>
          <w:rFonts w:ascii="Times New Roman" w:hAnsi="Times New Roman" w:eastAsia="Times New Roman" w:cs="Times New Roman"/>
          <w:sz w:val="22"/>
          <w:szCs w:val="22"/>
        </w:rPr>
        <w:t xml:space="preserve">Документы заявки, </w:t>
      </w:r>
      <w:r>
        <w:rPr>
          <w:rFonts w:ascii="Times New Roman" w:hAnsi="Times New Roman" w:eastAsia="Times New Roman" w:cs="Times New Roman"/>
          <w:sz w:val="22"/>
          <w:szCs w:val="22"/>
        </w:rPr>
        <w:t xml:space="preserve">подлежащие корректировке </w:t>
      </w:r>
      <w:r>
        <w:rPr>
          <w:rFonts w:ascii="Times New Roman" w:hAnsi="Times New Roman" w:eastAsia="Times New Roman" w:cs="Times New Roman"/>
          <w:sz w:val="22"/>
          <w:szCs w:val="22"/>
        </w:rPr>
        <w:t xml:space="preserve">по результатам</w:t>
      </w:r>
      <w:r>
        <w:rPr>
          <w:rFonts w:ascii="Times New Roman" w:hAnsi="Times New Roman" w:eastAsia="Times New Roman" w:cs="Times New Roman"/>
          <w:sz w:val="22"/>
          <w:szCs w:val="22"/>
        </w:rPr>
        <w:t xml:space="preserve"> переторжки</w:t>
      </w:r>
      <w:r>
        <w:rPr>
          <w:rFonts w:ascii="Times New Roman" w:hAnsi="Times New Roman" w:eastAsia="Times New Roman" w:cs="Times New Roman"/>
          <w:sz w:val="22"/>
          <w:szCs w:val="22"/>
        </w:rPr>
        <w:t xml:space="preserve">:</w:t>
      </w:r>
      <w:bookmarkEnd w:id="138"/>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139" w:name="_Ref130376111"/>
      <w:r>
        <w:rPr>
          <w:rFonts w:ascii="Times New Roman" w:hAnsi="Times New Roman" w:eastAsia="Times New Roman" w:cs="Times New Roman"/>
          <w:sz w:val="22"/>
          <w:szCs w:val="22"/>
        </w:rPr>
        <w:t xml:space="preserve">Письмо о подаче оферты (форма 2) (</w:t>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Приложение № </w:t>
        </w:r>
        <w:r>
          <w:rPr>
            <w:rStyle w:val="121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Коммерческое предложение (форма 3) (</w:t>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Приложение № </w:t>
        </w:r>
        <w:r>
          <w:rPr>
            <w:rStyle w:val="121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также</w:t>
      </w:r>
      <w:r>
        <w:rPr>
          <w:rFonts w:ascii="Times New Roman" w:hAnsi="Times New Roman" w:eastAsia="Times New Roman" w:cs="Times New Roman"/>
          <w:sz w:val="22"/>
          <w:szCs w:val="22"/>
        </w:rPr>
        <w:t xml:space="preserve"> дополнительно</w:t>
      </w:r>
      <w:r>
        <w:rPr>
          <w:rFonts w:ascii="Times New Roman" w:hAnsi="Times New Roman" w:eastAsia="Times New Roman" w:cs="Times New Roman"/>
          <w:sz w:val="22"/>
          <w:szCs w:val="22"/>
        </w:rPr>
        <w:t xml:space="preserve"> предоставляется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подтверждающая документация, составленная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w:t>
      </w:r>
      <w:r>
        <w:rPr>
          <w:rFonts w:ascii="Times New Roman" w:hAnsi="Times New Roman" w:eastAsia="Times New Roman" w:cs="Times New Roman"/>
          <w:sz w:val="22"/>
          <w:szCs w:val="22"/>
        </w:rPr>
        <w:t xml:space="preserve">с </w:t>
      </w:r>
      <w:hyperlink w:tooltip="#Прил01_ТехТребования" w:anchor="Прил01_ТехТребования" w:history="1">
        <w:r>
          <w:rPr>
            <w:rStyle w:val="1218"/>
            <w:rFonts w:ascii="Times New Roman" w:hAnsi="Times New Roman" w:eastAsia="Times New Roman" w:cs="Times New Roman"/>
            <w:sz w:val="22"/>
            <w:szCs w:val="22"/>
          </w:rPr>
          <w:t xml:space="preserve">Техническими требования</w:t>
        </w:r>
        <w:r>
          <w:rPr>
            <w:rStyle w:val="1218"/>
            <w:rFonts w:ascii="Times New Roman" w:hAnsi="Times New Roman" w:eastAsia="Times New Roman" w:cs="Times New Roman"/>
            <w:sz w:val="22"/>
            <w:szCs w:val="22"/>
          </w:rPr>
          <w:t xml:space="preserve">ми</w:t>
        </w:r>
        <w:r>
          <w:rPr>
            <w:rStyle w:val="1218"/>
            <w:rFonts w:ascii="Times New Roman" w:hAnsi="Times New Roman" w:eastAsia="Times New Roman" w:cs="Times New Roman"/>
            <w:sz w:val="22"/>
            <w:szCs w:val="22"/>
          </w:rPr>
          <w:t xml:space="preserve"> (Приложение № 1)</w:t>
        </w:r>
      </w:hyperlink>
      <w:r>
        <w:rPr>
          <w:rFonts w:ascii="Times New Roman" w:hAnsi="Times New Roman" w:eastAsia="Times New Roman" w:cs="Times New Roman"/>
          <w:sz w:val="22"/>
          <w:szCs w:val="22"/>
        </w:rPr>
        <w:t xml:space="preserve"> – только если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Технических требованиях установлены требования </w:t>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по ценообразованию</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t xml:space="preserve">Требования </w:t>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ценообразованию на этапе закупки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либо аналогичные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смыслу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Приложение № </w:t>
        </w:r>
        <w:r>
          <w:rPr>
            <w:rStyle w:val="121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 – только если заявка подана Коллективным участником или Генеральным</w:t>
      </w:r>
      <w:r>
        <w:rPr>
          <w:rFonts w:ascii="Times New Roman" w:hAnsi="Times New Roman" w:eastAsia="Times New Roman" w:cs="Times New Roman"/>
          <w:sz w:val="22"/>
          <w:szCs w:val="22"/>
        </w:rPr>
        <w:t xml:space="preserve"> подрядчиком;</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иной документ, указанный в протоколе </w:t>
      </w:r>
      <w:r>
        <w:rPr>
          <w:rFonts w:ascii="Times New Roman" w:hAnsi="Times New Roman" w:eastAsia="Times New Roman" w:cs="Times New Roman"/>
          <w:sz w:val="22"/>
          <w:szCs w:val="22"/>
        </w:rPr>
        <w:t xml:space="preserve">закупки </w:t>
      </w:r>
      <w:r>
        <w:rPr>
          <w:rFonts w:ascii="Times New Roman" w:hAnsi="Times New Roman" w:eastAsia="Times New Roman" w:cs="Times New Roman"/>
          <w:sz w:val="22"/>
          <w:szCs w:val="22"/>
        </w:rPr>
        <w:t xml:space="preserve">(которым назначена переторжка), связанный с предметом проводимой переторжки.</w:t>
      </w:r>
      <w:bookmarkEnd w:id="139"/>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Участник</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принявший участие в переторжке</w:t>
      </w:r>
      <w:r>
        <w:rPr>
          <w:rFonts w:ascii="Times New Roman" w:hAnsi="Times New Roman" w:eastAsia="Times New Roman" w:cs="Times New Roman"/>
          <w:sz w:val="22"/>
          <w:szCs w:val="22"/>
        </w:rPr>
        <w:t xml:space="preserve"> в заочной форме,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 </w:t>
      </w:r>
      <w:r>
        <w:rPr>
          <w:rFonts w:ascii="Times New Roman" w:hAnsi="Times New Roman" w:eastAsia="Times New Roman" w:cs="Times New Roman"/>
          <w:sz w:val="22"/>
          <w:szCs w:val="22"/>
        </w:rPr>
        <w:t xml:space="preserve">предоставил документы, в соответствии с пунктом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_Ref136245191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4.11.15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либо не предоставил их в ответ на дополнительный запрос Организатора, он</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считается не участвовавшим в переторжке, и его заявка остается действующей с ранее (первоначально) заявленными условиями.</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При наличии соответствующего решения Закупочной комиссии о допуске Участника к переторжке </w:t>
      </w:r>
      <w:r>
        <w:rPr>
          <w:rFonts w:ascii="Times New Roman" w:hAnsi="Times New Roman" w:eastAsia="Times New Roman" w:cs="Times New Roman"/>
          <w:sz w:val="22"/>
          <w:szCs w:val="22"/>
        </w:rPr>
        <w:t xml:space="preserve">в заочной форме </w:t>
      </w:r>
      <w:r>
        <w:rPr>
          <w:rFonts w:ascii="Times New Roman" w:hAnsi="Times New Roman" w:eastAsia="Times New Roman" w:cs="Times New Roman"/>
          <w:sz w:val="22"/>
          <w:szCs w:val="22"/>
        </w:rPr>
        <w:t xml:space="preserve">с отлагательным условием (например, при условии представления им недостающих ранее или уточняющих документов) и неисполнения Участником этого условия, Закупочная комиссия отклоняет заявку такого Участника после переторжки.</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140" w:name="_Ref125362626"/>
      <w:r>
        <w:rPr>
          <w:rFonts w:ascii="Times New Roman" w:hAnsi="Times New Roman" w:eastAsia="Times New Roman" w:cs="Times New Roman"/>
          <w:sz w:val="22"/>
          <w:szCs w:val="22"/>
        </w:rPr>
      </w:r>
      <w:bookmarkStart w:id="141" w:name="_Ref125365335"/>
      <w:r>
        <w:rPr>
          <w:rFonts w:ascii="Times New Roman" w:hAnsi="Times New Roman" w:eastAsia="Times New Roman" w:cs="Times New Roman"/>
          <w:sz w:val="22"/>
          <w:szCs w:val="22"/>
        </w:rPr>
      </w:r>
      <w:bookmarkStart w:id="142" w:name="_Ref125365519"/>
      <w:r>
        <w:rPr>
          <w:rFonts w:ascii="Times New Roman" w:hAnsi="Times New Roman" w:eastAsia="Times New Roman" w:cs="Times New Roman"/>
          <w:sz w:val="22"/>
          <w:szCs w:val="22"/>
        </w:rPr>
      </w:r>
      <w:bookmarkStart w:id="143" w:name="_Ref125366534"/>
      <w:r>
        <w:rPr>
          <w:rFonts w:ascii="Times New Roman" w:hAnsi="Times New Roman" w:eastAsia="Times New Roman" w:cs="Times New Roman"/>
          <w:sz w:val="22"/>
          <w:szCs w:val="22"/>
        </w:rPr>
      </w:r>
      <w:bookmarkStart w:id="144" w:name="_Ref125369041"/>
      <w:r>
        <w:rPr>
          <w:rFonts w:ascii="Times New Roman" w:hAnsi="Times New Roman" w:eastAsia="Times New Roman" w:cs="Times New Roman"/>
          <w:sz w:val="22"/>
          <w:szCs w:val="22"/>
        </w:rPr>
      </w:r>
      <w:bookmarkStart w:id="145" w:name="_Ref125369308"/>
      <w:r>
        <w:rPr>
          <w:rFonts w:ascii="Times New Roman" w:hAnsi="Times New Roman" w:eastAsia="Times New Roman" w:cs="Times New Roman"/>
          <w:sz w:val="22"/>
          <w:szCs w:val="22"/>
        </w:rPr>
      </w:r>
      <w:bookmarkStart w:id="146" w:name="_Toc186224039"/>
      <w:r>
        <w:rPr>
          <w:rFonts w:ascii="Times New Roman" w:hAnsi="Times New Roman" w:eastAsia="Times New Roman" w:cs="Times New Roman"/>
          <w:sz w:val="22"/>
          <w:szCs w:val="22"/>
        </w:rPr>
        <w:t xml:space="preserve">Оценка и сопоставление заявок</w:t>
      </w:r>
      <w:bookmarkEnd w:id="140"/>
      <w:r>
        <w:rPr>
          <w:rFonts w:ascii="Times New Roman" w:hAnsi="Times New Roman" w:eastAsia="Times New Roman" w:cs="Times New Roman"/>
          <w:sz w:val="22"/>
          <w:szCs w:val="22"/>
        </w:rPr>
      </w:r>
      <w:bookmarkEnd w:id="141"/>
      <w:r>
        <w:rPr>
          <w:rFonts w:ascii="Times New Roman" w:hAnsi="Times New Roman" w:eastAsia="Times New Roman" w:cs="Times New Roman"/>
          <w:sz w:val="22"/>
          <w:szCs w:val="22"/>
        </w:rPr>
      </w:r>
      <w:bookmarkEnd w:id="142"/>
      <w:r>
        <w:rPr>
          <w:rFonts w:ascii="Times New Roman" w:hAnsi="Times New Roman" w:eastAsia="Times New Roman" w:cs="Times New Roman"/>
          <w:sz w:val="22"/>
          <w:szCs w:val="22"/>
        </w:rPr>
      </w:r>
      <w:bookmarkEnd w:id="143"/>
      <w:r>
        <w:rPr>
          <w:rFonts w:ascii="Times New Roman" w:hAnsi="Times New Roman" w:eastAsia="Times New Roman" w:cs="Times New Roman"/>
          <w:sz w:val="22"/>
          <w:szCs w:val="22"/>
        </w:rPr>
      </w:r>
      <w:bookmarkEnd w:id="144"/>
      <w:r>
        <w:rPr>
          <w:rFonts w:ascii="Times New Roman" w:hAnsi="Times New Roman" w:eastAsia="Times New Roman" w:cs="Times New Roman"/>
          <w:sz w:val="22"/>
          <w:szCs w:val="22"/>
        </w:rPr>
      </w:r>
      <w:bookmarkEnd w:id="145"/>
      <w:r>
        <w:rPr>
          <w:rFonts w:ascii="Times New Roman" w:hAnsi="Times New Roman" w:eastAsia="Times New Roman" w:cs="Times New Roman"/>
          <w:sz w:val="22"/>
          <w:szCs w:val="22"/>
        </w:rPr>
      </w:r>
      <w:bookmarkEnd w:id="146"/>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Оценка и сопоставление заявок, признанных Закупочной комиссией </w:t>
      </w:r>
      <w:r>
        <w:rPr>
          <w:rFonts w:ascii="Times New Roman" w:hAnsi="Times New Roman" w:eastAsia="Times New Roman" w:cs="Times New Roman"/>
          <w:sz w:val="22"/>
          <w:szCs w:val="22"/>
        </w:rPr>
        <w:t xml:space="preserve">соответствующими по результатам </w:t>
      </w:r>
      <w:r>
        <w:rPr>
          <w:rFonts w:ascii="Times New Roman" w:hAnsi="Times New Roman" w:eastAsia="Times New Roman" w:cs="Times New Roman"/>
          <w:sz w:val="22"/>
          <w:szCs w:val="22"/>
        </w:rPr>
        <w:t xml:space="preserve">рассмотрения заявок</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_Ref125362364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осуществляется</w:t>
      </w:r>
      <w:r>
        <w:rPr>
          <w:rFonts w:ascii="Times New Roman" w:hAnsi="Times New Roman" w:eastAsia="Times New Roman" w:cs="Times New Roman"/>
          <w:sz w:val="22"/>
          <w:szCs w:val="22"/>
        </w:rPr>
        <w:t xml:space="preserve"> в соответствии </w:t>
      </w:r>
      <w:r>
        <w:rPr>
          <w:rFonts w:ascii="Times New Roman" w:hAnsi="Times New Roman" w:eastAsia="Times New Roman" w:cs="Times New Roman"/>
          <w:sz w:val="22"/>
          <w:szCs w:val="22"/>
        </w:rPr>
        <w:t xml:space="preserve">с </w:t>
      </w:r>
      <w:hyperlink w:tooltip="#Прил08_ПорядокОценки" w:anchor="Прил08_ПорядокОценки" w:history="1">
        <w:r>
          <w:rPr>
            <w:rStyle w:val="1218"/>
            <w:rFonts w:ascii="Times New Roman" w:hAnsi="Times New Roman" w:eastAsia="Times New Roman" w:cs="Times New Roman"/>
            <w:sz w:val="22"/>
            <w:szCs w:val="22"/>
          </w:rPr>
          <w:t xml:space="preserve">Порядком и критериями оценки и сопоставления заявок (Приложение № </w:t>
        </w:r>
        <w:r>
          <w:rPr>
            <w:rStyle w:val="1218"/>
            <w:rFonts w:ascii="Times New Roman" w:hAnsi="Times New Roman" w:eastAsia="Times New Roman" w:cs="Times New Roman"/>
            <w:sz w:val="22"/>
            <w:szCs w:val="22"/>
          </w:rPr>
          <w:t xml:space="preserve">8</w:t>
        </w:r>
        <w:r>
          <w:rPr>
            <w:rStyle w:val="1218"/>
            <w:rFonts w:ascii="Times New Roman" w:hAnsi="Times New Roman" w:eastAsia="Times New Roman" w:cs="Times New Roman"/>
            <w:sz w:val="22"/>
            <w:szCs w:val="22"/>
          </w:rPr>
          <w:t xml:space="preserve">)</w:t>
        </w:r>
      </w:hyperlink>
      <w:r>
        <w:rPr>
          <w:rStyle w:val="1218"/>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Их результатом является</w:t>
      </w:r>
      <w:r>
        <w:rPr>
          <w:rFonts w:ascii="Times New Roman" w:hAnsi="Times New Roman" w:eastAsia="Times New Roman" w:cs="Times New Roman"/>
          <w:sz w:val="22"/>
          <w:szCs w:val="22"/>
        </w:rPr>
        <w:t xml:space="preserve"> формирование ранжировки заявок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степени предпочтительности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основании полученного итогового балла (по мере уменьшения). При этом первое место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ранжировке присваивается заявке, получившей наибольший итоговый балл</w:t>
      </w:r>
      <w:r>
        <w:rPr>
          <w:rFonts w:ascii="Times New Roman" w:hAnsi="Times New Roman" w:eastAsia="Times New Roman" w:cs="Times New Roman"/>
          <w:sz w:val="22"/>
          <w:szCs w:val="22"/>
        </w:rPr>
        <w:t xml:space="preserve">. Е</w:t>
      </w:r>
      <w:r>
        <w:rPr>
          <w:rFonts w:ascii="Times New Roman" w:hAnsi="Times New Roman" w:eastAsia="Times New Roman" w:cs="Times New Roman"/>
          <w:sz w:val="22"/>
          <w:szCs w:val="22"/>
        </w:rPr>
        <w:t xml:space="preserve">сли </w:t>
      </w:r>
      <w:r>
        <w:rPr>
          <w:rFonts w:ascii="Times New Roman" w:hAnsi="Times New Roman" w:eastAsia="Times New Roman" w:cs="Times New Roman"/>
          <w:sz w:val="22"/>
          <w:szCs w:val="22"/>
        </w:rPr>
        <w:t xml:space="preserve">по результат</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м оценки </w:t>
      </w:r>
      <w:r>
        <w:rPr>
          <w:rFonts w:ascii="Times New Roman" w:hAnsi="Times New Roman" w:eastAsia="Times New Roman" w:cs="Times New Roman"/>
          <w:sz w:val="22"/>
          <w:szCs w:val="22"/>
        </w:rPr>
        <w:t xml:space="preserve">нескольки</w:t>
      </w:r>
      <w:r>
        <w:rPr>
          <w:rFonts w:ascii="Times New Roman" w:hAnsi="Times New Roman" w:eastAsia="Times New Roman" w:cs="Times New Roman"/>
          <w:sz w:val="22"/>
          <w:szCs w:val="22"/>
        </w:rPr>
        <w:t xml:space="preserve">м </w:t>
      </w:r>
      <w:r>
        <w:rPr>
          <w:rFonts w:ascii="Times New Roman" w:hAnsi="Times New Roman" w:eastAsia="Times New Roman" w:cs="Times New Roman"/>
          <w:sz w:val="22"/>
          <w:szCs w:val="22"/>
        </w:rPr>
        <w:t xml:space="preserve">заявка</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 присвоен одинаковый итоговый балл</w:t>
      </w:r>
      <w:r>
        <w:rPr>
          <w:rFonts w:ascii="Times New Roman" w:hAnsi="Times New Roman" w:eastAsia="Times New Roman" w:cs="Times New Roman"/>
          <w:sz w:val="22"/>
          <w:szCs w:val="22"/>
        </w:rPr>
        <w:t xml:space="preserve">, то </w:t>
      </w:r>
      <w:r>
        <w:rPr>
          <w:rFonts w:ascii="Times New Roman" w:hAnsi="Times New Roman" w:eastAsia="Times New Roman" w:cs="Times New Roman"/>
          <w:sz w:val="22"/>
          <w:szCs w:val="22"/>
        </w:rPr>
        <w:t xml:space="preserve">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w:t>
      </w:r>
      <w:r>
        <w:rPr>
          <w:rFonts w:ascii="Times New Roman" w:hAnsi="Times New Roman" w:eastAsia="Times New Roman" w:cs="Times New Roman"/>
          <w:sz w:val="22"/>
          <w:szCs w:val="22"/>
        </w:rPr>
        <w:t xml:space="preserve">на ЭП </w:t>
      </w:r>
      <w:r>
        <w:rPr>
          <w:rFonts w:ascii="Times New Roman" w:hAnsi="Times New Roman" w:eastAsia="Times New Roman" w:cs="Times New Roman"/>
          <w:sz w:val="22"/>
          <w:szCs w:val="22"/>
        </w:rPr>
        <w:t xml:space="preserve">до окончания срока подачи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Оценка и сопоставление заявок проводится только на основании представленных в составе заявки документов и сведений. Применение иного порядка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критериев оценки и сопоставления заявок, кроме предусмотренных Документацией о закупке, не допускается.</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Если проводилась </w:t>
      </w:r>
      <w:r>
        <w:rPr>
          <w:rFonts w:ascii="Times New Roman" w:hAnsi="Times New Roman" w:eastAsia="Times New Roman" w:cs="Times New Roman"/>
          <w:sz w:val="22"/>
          <w:szCs w:val="22"/>
        </w:rPr>
        <w:t xml:space="preserve">переторжк</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оценка и сопоставление заявок, а также их ранжировка осуществляются с учетом предложений, полученных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переторжки (последней переторжки – если она проводилась многократно). Заявки Участников, не принявших участие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переторжке, учитываются при построении ранжировки заявок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первоначальными, указанными в их заявках предложениями (или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предложениями, принятыми Организатором в рамках последней прошедшей переторжки – если она проводилась многократно).</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147" w:name="_Ref125366064"/>
      <w:r>
        <w:rPr>
          <w:rFonts w:ascii="Times New Roman" w:hAnsi="Times New Roman" w:eastAsia="Times New Roman" w:cs="Times New Roman"/>
          <w:sz w:val="22"/>
          <w:szCs w:val="22"/>
        </w:rPr>
      </w:r>
      <w:bookmarkStart w:id="148" w:name="_Ref125369991"/>
      <w:r>
        <w:rPr>
          <w:rFonts w:ascii="Times New Roman" w:hAnsi="Times New Roman" w:eastAsia="Times New Roman" w:cs="Times New Roman"/>
          <w:sz w:val="22"/>
          <w:szCs w:val="22"/>
        </w:rPr>
      </w:r>
      <w:bookmarkStart w:id="149" w:name="_Ref125370507"/>
      <w:r>
        <w:rPr>
          <w:rFonts w:ascii="Times New Roman" w:hAnsi="Times New Roman" w:eastAsia="Times New Roman" w:cs="Times New Roman"/>
          <w:sz w:val="22"/>
          <w:szCs w:val="22"/>
        </w:rPr>
      </w:r>
      <w:bookmarkStart w:id="150" w:name="_Ref130458671"/>
      <w:r>
        <w:rPr>
          <w:rFonts w:ascii="Times New Roman" w:hAnsi="Times New Roman" w:eastAsia="Times New Roman" w:cs="Times New Roman"/>
          <w:sz w:val="22"/>
          <w:szCs w:val="22"/>
        </w:rPr>
        <w:t xml:space="preserve">Оценка и сопоставление заявок, </w:t>
      </w:r>
      <w:r>
        <w:rPr>
          <w:rFonts w:ascii="Times New Roman" w:hAnsi="Times New Roman" w:eastAsia="Times New Roman" w:cs="Times New Roman"/>
          <w:sz w:val="22"/>
          <w:szCs w:val="22"/>
        </w:rPr>
        <w:t xml:space="preserve">а также их ранжировка, осуществляется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применения законодательства о национальном режиме, в т.ч. ПП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1875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_Ref130985951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оценки и сопоставления заявок вносятся в итоговый протокол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закупки.</w:t>
      </w:r>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151" w:name="_Ref130985951"/>
      <w:r>
        <w:rPr>
          <w:rFonts w:ascii="Times New Roman" w:hAnsi="Times New Roman" w:eastAsia="Times New Roman" w:cs="Times New Roman"/>
          <w:sz w:val="22"/>
          <w:szCs w:val="22"/>
        </w:rPr>
      </w:r>
      <w:bookmarkStart w:id="152" w:name="_Ref132894106"/>
      <w:r>
        <w:rPr>
          <w:rFonts w:ascii="Times New Roman" w:hAnsi="Times New Roman" w:eastAsia="Times New Roman" w:cs="Times New Roman"/>
          <w:sz w:val="22"/>
          <w:szCs w:val="22"/>
        </w:rPr>
      </w:r>
      <w:bookmarkStart w:id="153" w:name="_Ref132894111"/>
      <w:r>
        <w:rPr>
          <w:rFonts w:ascii="Times New Roman" w:hAnsi="Times New Roman" w:eastAsia="Times New Roman" w:cs="Times New Roman"/>
          <w:sz w:val="22"/>
          <w:szCs w:val="22"/>
        </w:rPr>
      </w:r>
      <w:bookmarkStart w:id="154" w:name="_Ref186120147"/>
      <w:r>
        <w:rPr>
          <w:rFonts w:ascii="Times New Roman" w:hAnsi="Times New Roman" w:eastAsia="Times New Roman" w:cs="Times New Roman"/>
          <w:sz w:val="22"/>
          <w:szCs w:val="22"/>
        </w:rPr>
      </w:r>
      <w:bookmarkStart w:id="155" w:name="_Toc186224040"/>
      <w:r>
        <w:rPr>
          <w:rFonts w:ascii="Times New Roman" w:hAnsi="Times New Roman" w:eastAsia="Times New Roman" w:cs="Times New Roman"/>
          <w:sz w:val="22"/>
          <w:szCs w:val="22"/>
        </w:rPr>
        <w:t xml:space="preserve">Применение </w:t>
      </w:r>
      <w:bookmarkEnd w:id="147"/>
      <w:r>
        <w:rPr>
          <w:rFonts w:ascii="Times New Roman" w:hAnsi="Times New Roman" w:eastAsia="Times New Roman" w:cs="Times New Roman"/>
          <w:sz w:val="22"/>
          <w:szCs w:val="22"/>
        </w:rPr>
      </w:r>
      <w:bookmarkEnd w:id="148"/>
      <w:r>
        <w:rPr>
          <w:rFonts w:ascii="Times New Roman" w:hAnsi="Times New Roman" w:eastAsia="Times New Roman" w:cs="Times New Roman"/>
          <w:sz w:val="22"/>
          <w:szCs w:val="22"/>
        </w:rPr>
      </w:r>
      <w:bookmarkEnd w:id="149"/>
      <w:r>
        <w:rPr>
          <w:rFonts w:ascii="Times New Roman" w:hAnsi="Times New Roman" w:eastAsia="Times New Roman" w:cs="Times New Roman"/>
          <w:sz w:val="22"/>
          <w:szCs w:val="22"/>
        </w:rPr>
      </w:r>
      <w:bookmarkEnd w:id="150"/>
      <w:r>
        <w:rPr>
          <w:rFonts w:ascii="Times New Roman" w:hAnsi="Times New Roman" w:eastAsia="Times New Roman" w:cs="Times New Roman"/>
          <w:sz w:val="22"/>
          <w:szCs w:val="22"/>
        </w:rPr>
      </w:r>
      <w:bookmarkEnd w:id="151"/>
      <w:r>
        <w:rPr>
          <w:rFonts w:ascii="Times New Roman" w:hAnsi="Times New Roman" w:eastAsia="Times New Roman" w:cs="Times New Roman"/>
          <w:sz w:val="22"/>
          <w:szCs w:val="22"/>
        </w:rPr>
      </w:r>
      <w:bookmarkEnd w:id="152"/>
      <w:r>
        <w:rPr>
          <w:rFonts w:ascii="Times New Roman" w:hAnsi="Times New Roman" w:eastAsia="Times New Roman" w:cs="Times New Roman"/>
          <w:sz w:val="22"/>
          <w:szCs w:val="22"/>
        </w:rPr>
      </w:r>
      <w:bookmarkEnd w:id="153"/>
      <w:r>
        <w:rPr>
          <w:rFonts w:ascii="Times New Roman" w:hAnsi="Times New Roman" w:eastAsia="Times New Roman" w:cs="Times New Roman"/>
          <w:sz w:val="22"/>
          <w:szCs w:val="22"/>
        </w:rPr>
        <w:t xml:space="preserve"> законодательства о национальном режиме</w:t>
      </w:r>
      <w:bookmarkEnd w:id="154"/>
      <w:r>
        <w:rPr>
          <w:rFonts w:ascii="Times New Roman" w:hAnsi="Times New Roman" w:eastAsia="Times New Roman" w:cs="Times New Roman"/>
          <w:sz w:val="22"/>
          <w:szCs w:val="22"/>
        </w:rPr>
      </w:r>
      <w:bookmarkEnd w:id="155"/>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Настоящий подраздел применяется исходя из информации, установленной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запрета закупки иностранной продукции, то не до</w:t>
      </w:r>
      <w:r>
        <w:rPr>
          <w:rFonts w:ascii="Times New Roman" w:hAnsi="Times New Roman" w:eastAsia="Times New Roman" w:cs="Times New Roman"/>
          <w:sz w:val="22"/>
          <w:szCs w:val="22"/>
        </w:rPr>
        <w:t xml:space="preserve">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_Ref135749133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w:t>
      </w:r>
      <w:r>
        <w:rPr>
          <w:rFonts w:ascii="Times New Roman" w:hAnsi="Times New Roman" w:eastAsia="Times New Roman" w:cs="Times New Roman"/>
          <w:sz w:val="22"/>
          <w:szCs w:val="22"/>
        </w:rPr>
        <w:t xml:space="preserve">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_Ref135749133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преимущества российской продукции, то при оценке и сопоставлении заявок, а также их ранжировке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_Ref125362626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осуществляется снижение</w:t>
      </w:r>
      <w:r>
        <w:rPr>
          <w:rStyle w:val="1202"/>
          <w:rFonts w:ascii="Times New Roman" w:hAnsi="Times New Roman" w:eastAsia="Times New Roman" w:cs="Times New Roman"/>
          <w:sz w:val="22"/>
          <w:szCs w:val="22"/>
        </w:rPr>
        <w:footnoteReference w:id="9"/>
      </w:r>
      <w:r>
        <w:rPr>
          <w:rFonts w:ascii="Times New Roman" w:hAnsi="Times New Roman" w:eastAsia="Times New Roman" w:cs="Times New Roman"/>
          <w:sz w:val="22"/>
          <w:szCs w:val="22"/>
        </w:rP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tooltip="#Прил01_ТехТребования" w:anchor="Прил01_ТехТребования" w:history="1">
        <w:r>
          <w:rPr>
            <w:rStyle w:val="1218"/>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162" w:name="_Ref125362658"/>
      <w:r>
        <w:rPr>
          <w:rFonts w:ascii="Times New Roman" w:hAnsi="Times New Roman" w:eastAsia="Times New Roman" w:cs="Times New Roman"/>
          <w:sz w:val="22"/>
          <w:szCs w:val="22"/>
        </w:rPr>
      </w:r>
      <w:bookmarkStart w:id="163" w:name="_Ref125366091"/>
      <w:r>
        <w:rPr>
          <w:rFonts w:ascii="Times New Roman" w:hAnsi="Times New Roman" w:eastAsia="Times New Roman" w:cs="Times New Roman"/>
          <w:sz w:val="22"/>
          <w:szCs w:val="22"/>
        </w:rPr>
      </w:r>
      <w:bookmarkStart w:id="164" w:name="_Ref125367242"/>
      <w:r>
        <w:rPr>
          <w:rFonts w:ascii="Times New Roman" w:hAnsi="Times New Roman" w:eastAsia="Times New Roman" w:cs="Times New Roman"/>
          <w:sz w:val="22"/>
          <w:szCs w:val="22"/>
        </w:rPr>
      </w:r>
      <w:bookmarkStart w:id="165" w:name="_Toc186224042"/>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одведение итогов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пределение Победителя</w:t>
      </w:r>
      <w:r>
        <w:rPr>
          <w:rFonts w:ascii="Times New Roman" w:hAnsi="Times New Roman" w:eastAsia="Times New Roman" w:cs="Times New Roman"/>
          <w:sz w:val="22"/>
          <w:szCs w:val="22"/>
        </w:rPr>
        <w:t xml:space="preserve">)</w:t>
      </w:r>
      <w:bookmarkEnd w:id="162"/>
      <w:r>
        <w:rPr>
          <w:rFonts w:ascii="Times New Roman" w:hAnsi="Times New Roman" w:eastAsia="Times New Roman" w:cs="Times New Roman"/>
          <w:sz w:val="22"/>
          <w:szCs w:val="22"/>
        </w:rPr>
      </w:r>
      <w:bookmarkEnd w:id="163"/>
      <w:r>
        <w:rPr>
          <w:rFonts w:ascii="Times New Roman" w:hAnsi="Times New Roman" w:eastAsia="Times New Roman" w:cs="Times New Roman"/>
          <w:sz w:val="22"/>
          <w:szCs w:val="22"/>
        </w:rPr>
      </w:r>
      <w:bookmarkEnd w:id="164"/>
      <w:r>
        <w:rPr>
          <w:rFonts w:ascii="Times New Roman" w:hAnsi="Times New Roman" w:eastAsia="Times New Roman" w:cs="Times New Roman"/>
          <w:sz w:val="22"/>
          <w:szCs w:val="22"/>
        </w:rPr>
      </w:r>
      <w:bookmarkEnd w:id="165"/>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Дата окончания срока подведения итогов закупки указана в </w:t>
      </w:r>
      <w:r>
        <w:rPr>
          <w:rFonts w:ascii="Times New Roman" w:hAnsi="Times New Roman" w:eastAsia="Times New Roman" w:cs="Times New Roman"/>
          <w:sz w:val="22"/>
          <w:szCs w:val="22"/>
        </w:rPr>
        <w:t xml:space="preserve">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Организатор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согласованию с Заказчиком вправе, при необходимости, изменить данный срок, официально разместив информацию об этом.</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На основании полученных результатов оценки и сопоставления заявок Организатор подводит итоги закупки. </w:t>
      </w:r>
      <w:r>
        <w:rPr>
          <w:rFonts w:ascii="Times New Roman" w:hAnsi="Times New Roman" w:eastAsia="Times New Roman" w:cs="Times New Roman"/>
          <w:sz w:val="22"/>
          <w:szCs w:val="22"/>
        </w:rPr>
        <w:t xml:space="preserve">Победителем закупки признается Участник, заявка</w:t>
      </w:r>
      <w:r>
        <w:rPr>
          <w:rFonts w:ascii="Times New Roman" w:hAnsi="Times New Roman" w:eastAsia="Times New Roman" w:cs="Times New Roman"/>
          <w:sz w:val="22"/>
          <w:szCs w:val="22"/>
        </w:rPr>
        <w:t xml:space="preserve"> которого</w:t>
      </w:r>
      <w:r>
        <w:rPr>
          <w:rFonts w:ascii="Times New Roman" w:hAnsi="Times New Roman" w:eastAsia="Times New Roman" w:cs="Times New Roman"/>
          <w:sz w:val="22"/>
          <w:szCs w:val="22"/>
        </w:rPr>
        <w:t xml:space="preserve"> заня</w:t>
      </w:r>
      <w:r>
        <w:rPr>
          <w:rFonts w:ascii="Times New Roman" w:hAnsi="Times New Roman" w:eastAsia="Times New Roman" w:cs="Times New Roman"/>
          <w:sz w:val="22"/>
          <w:szCs w:val="22"/>
        </w:rPr>
        <w:t xml:space="preserve">ла</w:t>
      </w:r>
      <w:r>
        <w:rPr>
          <w:rFonts w:ascii="Times New Roman" w:hAnsi="Times New Roman" w:eastAsia="Times New Roman" w:cs="Times New Roman"/>
          <w:sz w:val="22"/>
          <w:szCs w:val="22"/>
        </w:rPr>
        <w:t xml:space="preserve"> 1</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(первое) место в ранжировке заявок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 </w:t>
      </w:r>
      <w:r>
        <w:rPr>
          <w:rFonts w:ascii="Times New Roman" w:hAnsi="Times New Roman" w:eastAsia="Times New Roman" w:cs="Times New Roman"/>
          <w:sz w:val="22"/>
          <w:szCs w:val="22"/>
        </w:rPr>
        <w:t xml:space="preserve">итогам рассмотрения, оценки и сопоставления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рамках постквалификации Организатор вправе запросить у Участник</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предоставление документов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информации, подтверждающих представленные в заявке сведения,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провести дополнительную проверку достоверности представленных документов и информации. Постквалификация </w:t>
      </w:r>
      <w:r>
        <w:rPr>
          <w:rFonts w:ascii="Times New Roman" w:hAnsi="Times New Roman" w:eastAsia="Times New Roman" w:cs="Times New Roman"/>
          <w:sz w:val="22"/>
          <w:szCs w:val="22"/>
        </w:rPr>
        <w:t xml:space="preserve">проводится по отборочным критериям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7_ОтборочныеКритерии" w:anchor="Прил07_ОтборочныеКритерии" w:history="1">
        <w:r>
          <w:rPr>
            <w:rStyle w:val="1218"/>
            <w:rFonts w:ascii="Times New Roman" w:hAnsi="Times New Roman" w:eastAsia="Times New Roman" w:cs="Times New Roman"/>
            <w:sz w:val="22"/>
            <w:szCs w:val="22"/>
          </w:rPr>
          <w:t xml:space="preserve">Приложение № </w:t>
        </w:r>
        <w:r>
          <w:rPr>
            <w:rStyle w:val="1218"/>
            <w:rFonts w:ascii="Times New Roman" w:hAnsi="Times New Roman" w:eastAsia="Times New Roman" w:cs="Times New Roman"/>
            <w:sz w:val="22"/>
            <w:szCs w:val="22"/>
          </w:rPr>
          <w:t xml:space="preserve">7</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относящимся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соответствию Участника </w:t>
      </w:r>
      <w:r>
        <w:rPr>
          <w:rFonts w:ascii="Times New Roman" w:hAnsi="Times New Roman" w:eastAsia="Times New Roman" w:cs="Times New Roman"/>
          <w:sz w:val="22"/>
          <w:szCs w:val="22"/>
        </w:rPr>
        <w:t xml:space="preserve">установленным требованиям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Заявка Участника,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отвечающего необходимым требованиям, отклоняется, </w:t>
      </w:r>
      <w:r>
        <w:rPr>
          <w:rFonts w:ascii="Times New Roman" w:hAnsi="Times New Roman" w:eastAsia="Times New Roman" w:cs="Times New Roman"/>
          <w:sz w:val="22"/>
          <w:szCs w:val="22"/>
        </w:rPr>
        <w:t xml:space="preserve">при этом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Организатор вправе продолжить процедуру провер</w:t>
      </w:r>
      <w:r>
        <w:rPr>
          <w:rFonts w:ascii="Times New Roman" w:hAnsi="Times New Roman" w:eastAsia="Times New Roman" w:cs="Times New Roman"/>
          <w:sz w:val="22"/>
          <w:szCs w:val="22"/>
        </w:rPr>
        <w:t xml:space="preserve">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Участника, занявшего следующее место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ранжировке.</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к моменту подведения итогов закупки с выбором в качестве Победителя ранее аккредитованного Участника прошло более 6</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(шести) календарных месяцев с даты присвоения ему статуса «аккредитован»</w:t>
      </w:r>
      <w:r>
        <w:rPr>
          <w:rFonts w:ascii="Times New Roman" w:hAnsi="Times New Roman" w:eastAsia="Times New Roman" w:cs="Times New Roman"/>
          <w:sz w:val="22"/>
          <w:szCs w:val="22"/>
        </w:rPr>
        <w:t xml:space="preserve"> / «аккредитация не требуется»</w:t>
      </w:r>
      <w:r>
        <w:rPr>
          <w:rFonts w:ascii="Times New Roman" w:hAnsi="Times New Roman" w:eastAsia="Times New Roman" w:cs="Times New Roman"/>
          <w:sz w:val="22"/>
          <w:szCs w:val="22"/>
        </w:rPr>
        <w:t xml:space="preserve">, перед окончательным определением Победителя проводится процедура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ктуализации статуса </w:t>
      </w:r>
      <w:r>
        <w:rPr>
          <w:rFonts w:ascii="Times New Roman" w:hAnsi="Times New Roman" w:eastAsia="Times New Roman" w:cs="Times New Roman"/>
          <w:sz w:val="22"/>
          <w:szCs w:val="22"/>
        </w:rPr>
        <w:t xml:space="preserve">аккредитации </w:t>
      </w:r>
      <w:r>
        <w:rPr>
          <w:rFonts w:ascii="Times New Roman" w:hAnsi="Times New Roman" w:eastAsia="Times New Roman" w:cs="Times New Roman"/>
          <w:sz w:val="22"/>
          <w:szCs w:val="22"/>
        </w:rPr>
        <w:t xml:space="preserve">данного Участника. Если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такой проверки Участник</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присвоен</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статус «</w:t>
      </w:r>
      <w:r>
        <w:rPr>
          <w:rFonts w:ascii="Times New Roman" w:hAnsi="Times New Roman" w:eastAsia="Times New Roman" w:cs="Times New Roman"/>
          <w:sz w:val="22"/>
          <w:szCs w:val="22"/>
        </w:rPr>
        <w:t xml:space="preserve">не </w:t>
      </w:r>
      <w:r>
        <w:rPr>
          <w:rFonts w:ascii="Times New Roman" w:hAnsi="Times New Roman" w:eastAsia="Times New Roman" w:cs="Times New Roman"/>
          <w:sz w:val="22"/>
          <w:szCs w:val="22"/>
        </w:rPr>
        <w:t xml:space="preserve">аккредитован», его заявка отклоняется,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Закупочная комиссия </w:t>
      </w:r>
      <w:r>
        <w:rPr>
          <w:rFonts w:ascii="Times New Roman" w:hAnsi="Times New Roman" w:eastAsia="Times New Roman" w:cs="Times New Roman"/>
          <w:sz w:val="22"/>
          <w:szCs w:val="22"/>
        </w:rPr>
        <w:t xml:space="preserve">имеет право выбрать</w:t>
      </w:r>
      <w:r>
        <w:rPr>
          <w:rFonts w:ascii="Times New Roman" w:hAnsi="Times New Roman" w:eastAsia="Times New Roman" w:cs="Times New Roman"/>
          <w:sz w:val="22"/>
          <w:szCs w:val="22"/>
        </w:rPr>
        <w:t xml:space="preserve"> в качестве Победителя иного Участника, занявшего следующее после него место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ранжировке заявок,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числа остальных действующих заявок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наличии 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него актуального статуса аккредитации).</w:t>
      </w:r>
      <w:r>
        <w:rPr>
          <w:rFonts w:ascii="Times New Roman" w:hAnsi="Times New Roman" w:cs="Times New Roman"/>
          <w:sz w:val="22"/>
          <w:szCs w:val="22"/>
        </w:rPr>
      </w:r>
      <w:r>
        <w:rPr>
          <w:rFonts w:ascii="Times New Roman" w:hAnsi="Times New Roman" w:cs="Times New Roman"/>
          <w:sz w:val="22"/>
          <w:szCs w:val="22"/>
        </w:rPr>
      </w:r>
    </w:p>
    <w:p>
      <w:pPr>
        <w:pStyle w:val="1190"/>
        <w:keepNext/>
        <w:rPr>
          <w:rFonts w:ascii="Times New Roman" w:hAnsi="Times New Roman" w:cs="Times New Roman"/>
          <w:sz w:val="22"/>
          <w:szCs w:val="22"/>
        </w:rPr>
      </w:pPr>
      <w:r>
        <w:rPr>
          <w:rFonts w:ascii="Times New Roman" w:hAnsi="Times New Roman" w:eastAsia="Times New Roman" w:cs="Times New Roman"/>
          <w:sz w:val="22"/>
          <w:szCs w:val="22"/>
        </w:rPr>
      </w:r>
      <w:bookmarkStart w:id="166" w:name="_Ref125365974"/>
      <w:r>
        <w:rPr>
          <w:rFonts w:ascii="Times New Roman" w:hAnsi="Times New Roman" w:eastAsia="Times New Roman" w:cs="Times New Roman"/>
          <w:sz w:val="22"/>
          <w:szCs w:val="22"/>
        </w:rPr>
        <w:t xml:space="preserve">Решение Закупочной комиссии по</w:t>
      </w:r>
      <w:r>
        <w:rPr>
          <w:rFonts w:ascii="Times New Roman" w:hAnsi="Times New Roman" w:eastAsia="Times New Roman" w:cs="Times New Roman"/>
          <w:sz w:val="22"/>
          <w:szCs w:val="22"/>
        </w:rPr>
        <w:t xml:space="preserve"> определению Победителя оформляется итоговым протоколом по результатам закупки, в котором, как минимум, указываются</w:t>
      </w:r>
      <w:r>
        <w:rPr>
          <w:rStyle w:val="1202"/>
          <w:rFonts w:ascii="Times New Roman" w:hAnsi="Times New Roman" w:eastAsia="Times New Roman" w:cs="Times New Roman"/>
          <w:sz w:val="22"/>
          <w:szCs w:val="22"/>
        </w:rPr>
        <w:footnoteReference w:id="10"/>
      </w:r>
      <w:r>
        <w:rPr>
          <w:rFonts w:ascii="Times New Roman" w:hAnsi="Times New Roman" w:eastAsia="Times New Roman" w:cs="Times New Roman"/>
          <w:sz w:val="22"/>
          <w:szCs w:val="22"/>
        </w:rPr>
        <w:t xml:space="preserve">:</w:t>
      </w:r>
      <w:bookmarkEnd w:id="166"/>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дата подписания протокола;</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наименования Участников,</w:t>
      </w:r>
      <w:r>
        <w:rPr>
          <w:rFonts w:ascii="Times New Roman" w:hAnsi="Times New Roman" w:eastAsia="Times New Roman" w:cs="Times New Roman"/>
          <w:sz w:val="22"/>
          <w:szCs w:val="22"/>
        </w:rPr>
        <w:t xml:space="preserve"> заявки которых были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допущен</w:t>
      </w:r>
      <w:r>
        <w:rPr>
          <w:rFonts w:ascii="Times New Roman" w:hAnsi="Times New Roman" w:eastAsia="Times New Roman" w:cs="Times New Roman"/>
          <w:sz w:val="22"/>
          <w:szCs w:val="22"/>
        </w:rPr>
        <w:t xml:space="preserve">ы</w:t>
      </w:r>
      <w:r>
        <w:rPr>
          <w:rFonts w:ascii="Times New Roman" w:hAnsi="Times New Roman" w:eastAsia="Times New Roman" w:cs="Times New Roman"/>
          <w:sz w:val="22"/>
          <w:szCs w:val="22"/>
        </w:rPr>
        <w:t xml:space="preserve">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w:t>
      </w:r>
      <w:r>
        <w:rPr>
          <w:rFonts w:ascii="Times New Roman" w:hAnsi="Times New Roman" w:eastAsia="Times New Roman" w:cs="Times New Roman"/>
          <w:sz w:val="22"/>
          <w:szCs w:val="22"/>
        </w:rPr>
        <w:t xml:space="preserve">рассмотрения заявок,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их идентификационные номера, присваиваемые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w:t>
      </w:r>
      <w:r>
        <w:rPr>
          <w:rFonts w:ascii="Times New Roman" w:hAnsi="Times New Roman" w:eastAsia="Times New Roman" w:cs="Times New Roman"/>
          <w:sz w:val="22"/>
          <w:szCs w:val="22"/>
        </w:rPr>
        <w:t xml:space="preserve">ЭП;</w:t>
      </w:r>
      <w:r>
        <w:rPr>
          <w:rFonts w:ascii="Times New Roman" w:hAnsi="Times New Roman" w:cs="Times New Roman"/>
          <w:sz w:val="22"/>
          <w:szCs w:val="22"/>
        </w:rPr>
      </w:r>
      <w:r>
        <w:rPr>
          <w:rFonts w:ascii="Times New Roman" w:hAnsi="Times New Roman" w:cs="Times New Roman"/>
          <w:sz w:val="22"/>
          <w:szCs w:val="22"/>
        </w:rPr>
      </w:r>
    </w:p>
    <w:p>
      <w:pPr>
        <w:pStyle w:val="1191"/>
        <w:keepNext/>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w:t>
      </w:r>
      <w:r>
        <w:rPr>
          <w:rFonts w:ascii="Times New Roman" w:hAnsi="Times New Roman" w:eastAsia="Times New Roman" w:cs="Times New Roman"/>
          <w:sz w:val="22"/>
          <w:szCs w:val="22"/>
        </w:rPr>
        <w:t xml:space="preserve">дополнительного </w:t>
      </w:r>
      <w:r>
        <w:rPr>
          <w:rFonts w:ascii="Times New Roman" w:hAnsi="Times New Roman" w:eastAsia="Times New Roman" w:cs="Times New Roman"/>
          <w:sz w:val="22"/>
          <w:szCs w:val="22"/>
        </w:rPr>
        <w:t xml:space="preserve">рассмотрения заявок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 возникновении оснований для отклонения заявок по результатам </w:t>
      </w:r>
      <w:r>
        <w:rPr>
          <w:rFonts w:ascii="Times New Roman" w:hAnsi="Times New Roman" w:eastAsia="Times New Roman" w:cs="Times New Roman"/>
          <w:sz w:val="22"/>
          <w:szCs w:val="22"/>
        </w:rPr>
        <w:t xml:space="preserve">проведения </w:t>
      </w:r>
      <w:r>
        <w:rPr>
          <w:rFonts w:ascii="Times New Roman" w:hAnsi="Times New Roman" w:eastAsia="Times New Roman" w:cs="Times New Roman"/>
          <w:sz w:val="22"/>
          <w:szCs w:val="22"/>
        </w:rPr>
        <w:t xml:space="preserve">постквалификации и</w:t>
      </w:r>
      <w:r>
        <w:rPr>
          <w:rFonts w:ascii="Times New Roman" w:hAnsi="Times New Roman" w:eastAsia="Times New Roman" w:cs="Times New Roman"/>
          <w:sz w:val="22"/>
          <w:szCs w:val="22"/>
        </w:rPr>
        <w:t xml:space="preserve">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актуализации статуса аккредитации, если </w:t>
      </w:r>
      <w:r>
        <w:rPr>
          <w:rFonts w:ascii="Times New Roman" w:hAnsi="Times New Roman" w:eastAsia="Times New Roman" w:cs="Times New Roman"/>
          <w:sz w:val="22"/>
          <w:szCs w:val="22"/>
        </w:rPr>
        <w:t xml:space="preserve">такие процедуры </w:t>
      </w:r>
      <w:r>
        <w:rPr>
          <w:rFonts w:ascii="Times New Roman" w:hAnsi="Times New Roman" w:eastAsia="Times New Roman" w:cs="Times New Roman"/>
          <w:sz w:val="22"/>
          <w:szCs w:val="22"/>
        </w:rPr>
        <w:t xml:space="preserve">проводил</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сь</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указанием, в том числе:</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количества заявок, которые были отклонены;</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оснований отклонения каждой заявки с указанием положений Документации о закупке, которым не соответствует такая заявка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оценки и сопоставления заявок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 указанием, в том числе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значения (в баллах), присвоенного каждой заявке по каждому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предусмотренных критериев оценки, установленных в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порядковые номера каж</w:t>
      </w:r>
      <w:r>
        <w:rPr>
          <w:rFonts w:ascii="Times New Roman" w:hAnsi="Times New Roman" w:eastAsia="Times New Roman" w:cs="Times New Roman"/>
          <w:sz w:val="22"/>
          <w:szCs w:val="22"/>
        </w:rPr>
        <w:t xml:space="preserve">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и проведения переторжки (если указанные процедуры проводились), в ранжировке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Победителя закупки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Единственного </w:t>
      </w:r>
      <w:r>
        <w:rPr>
          <w:rFonts w:ascii="Times New Roman" w:hAnsi="Times New Roman" w:eastAsia="Times New Roman" w:cs="Times New Roman"/>
          <w:sz w:val="22"/>
          <w:szCs w:val="22"/>
        </w:rPr>
        <w:t xml:space="preserve">участника </w:t>
      </w:r>
      <w:r>
        <w:rPr>
          <w:rFonts w:ascii="Times New Roman" w:hAnsi="Times New Roman" w:eastAsia="Times New Roman" w:cs="Times New Roman"/>
          <w:sz w:val="22"/>
          <w:szCs w:val="22"/>
        </w:rPr>
        <w:t xml:space="preserve">несостоявшейся закупки, с которым планируется заключить Договор;</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причины, по которым закупка признана несостоявшейся (в случае ее признания таковой),</w:t>
      </w:r>
      <w:r>
        <w:rPr>
          <w:rFonts w:ascii="Times New Roman" w:hAnsi="Times New Roman" w:cs="Times New Roman"/>
          <w:sz w:val="22"/>
          <w:szCs w:val="22"/>
        </w:rPr>
      </w:r>
      <w:r>
        <w:rPr>
          <w:rFonts w:ascii="Times New Roman" w:hAnsi="Times New Roman" w:cs="Times New Roman"/>
          <w:sz w:val="22"/>
          <w:szCs w:val="22"/>
        </w:rPr>
      </w:r>
    </w:p>
    <w:p>
      <w:pPr>
        <w:pStyle w:val="1194"/>
        <w:ind w:left="1134"/>
        <w:rPr>
          <w:rFonts w:ascii="Times New Roman" w:hAnsi="Times New Roman" w:cs="Times New Roman"/>
          <w:sz w:val="22"/>
          <w:szCs w:val="22"/>
        </w:rPr>
      </w:pPr>
      <w:r>
        <w:rPr>
          <w:rFonts w:ascii="Times New Roman" w:hAnsi="Times New Roman" w:eastAsia="Times New Roman" w:cs="Times New Roman"/>
          <w:sz w:val="22"/>
          <w:szCs w:val="22"/>
        </w:rPr>
        <w:t xml:space="preserve">после чего Организатор официально размещает его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календарных дней с даты подписания такого протокола.</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Победитель дополнительно уведомляется о результатах проводимой закупки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использованием ЭП – уведомление направляется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 согласно Регламенту ЭП</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Если между официальным размещением итогового протокола по результатам закупки и подписанием Договора изменится Победитель (</w:t>
      </w:r>
      <w:r>
        <w:rPr>
          <w:rFonts w:ascii="Times New Roman" w:hAnsi="Times New Roman" w:eastAsia="Times New Roman" w:cs="Times New Roman"/>
          <w:sz w:val="22"/>
          <w:szCs w:val="22"/>
        </w:rPr>
        <w:t xml:space="preserve">например, вследствие уклонения Победителя или потери им статуса</w:t>
      </w:r>
      <w:r>
        <w:rPr>
          <w:rFonts w:ascii="Times New Roman" w:hAnsi="Times New Roman" w:eastAsia="Times New Roman" w:cs="Times New Roman"/>
          <w:sz w:val="22"/>
          <w:szCs w:val="22"/>
        </w:rPr>
        <w:t xml:space="preserve">), информация о новом Победителе официально размещается Организатором в том же порядке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167" w:name="_Ref125364149"/>
      <w:r>
        <w:rPr>
          <w:rFonts w:ascii="Times New Roman" w:hAnsi="Times New Roman" w:eastAsia="Times New Roman" w:cs="Times New Roman"/>
          <w:sz w:val="22"/>
          <w:szCs w:val="22"/>
        </w:rPr>
      </w:r>
      <w:bookmarkStart w:id="168" w:name="_Ref125364187"/>
      <w:r>
        <w:rPr>
          <w:rFonts w:ascii="Times New Roman" w:hAnsi="Times New Roman" w:eastAsia="Times New Roman" w:cs="Times New Roman"/>
          <w:sz w:val="22"/>
          <w:szCs w:val="22"/>
        </w:rPr>
      </w:r>
      <w:bookmarkStart w:id="169" w:name="_Ref125365305"/>
      <w:r>
        <w:rPr>
          <w:rFonts w:ascii="Times New Roman" w:hAnsi="Times New Roman" w:eastAsia="Times New Roman" w:cs="Times New Roman"/>
          <w:sz w:val="22"/>
          <w:szCs w:val="22"/>
        </w:rPr>
      </w:r>
      <w:bookmarkStart w:id="170" w:name="_Ref125365570"/>
      <w:r>
        <w:rPr>
          <w:rFonts w:ascii="Times New Roman" w:hAnsi="Times New Roman" w:eastAsia="Times New Roman" w:cs="Times New Roman"/>
          <w:sz w:val="22"/>
          <w:szCs w:val="22"/>
        </w:rPr>
      </w:r>
      <w:bookmarkStart w:id="171" w:name="_Ref125366631"/>
      <w:r>
        <w:rPr>
          <w:rFonts w:ascii="Times New Roman" w:hAnsi="Times New Roman" w:eastAsia="Times New Roman" w:cs="Times New Roman"/>
          <w:sz w:val="22"/>
          <w:szCs w:val="22"/>
        </w:rPr>
      </w:r>
      <w:bookmarkStart w:id="172" w:name="_Ref125366796"/>
      <w:r>
        <w:rPr>
          <w:rFonts w:ascii="Times New Roman" w:hAnsi="Times New Roman" w:eastAsia="Times New Roman" w:cs="Times New Roman"/>
          <w:sz w:val="22"/>
          <w:szCs w:val="22"/>
        </w:rPr>
      </w:r>
      <w:bookmarkStart w:id="173" w:name="_Toc186224043"/>
      <w:r>
        <w:rPr>
          <w:rFonts w:ascii="Times New Roman" w:hAnsi="Times New Roman" w:eastAsia="Times New Roman" w:cs="Times New Roman"/>
          <w:sz w:val="22"/>
          <w:szCs w:val="22"/>
        </w:rPr>
        <w:t xml:space="preserve">Признание закупки несостоявшейся</w:t>
      </w:r>
      <w:bookmarkEnd w:id="167"/>
      <w:r>
        <w:rPr>
          <w:rFonts w:ascii="Times New Roman" w:hAnsi="Times New Roman" w:eastAsia="Times New Roman" w:cs="Times New Roman"/>
          <w:sz w:val="22"/>
          <w:szCs w:val="22"/>
        </w:rPr>
      </w:r>
      <w:bookmarkEnd w:id="168"/>
      <w:r>
        <w:rPr>
          <w:rFonts w:ascii="Times New Roman" w:hAnsi="Times New Roman" w:eastAsia="Times New Roman" w:cs="Times New Roman"/>
          <w:sz w:val="22"/>
          <w:szCs w:val="22"/>
        </w:rPr>
      </w:r>
      <w:bookmarkEnd w:id="169"/>
      <w:r>
        <w:rPr>
          <w:rFonts w:ascii="Times New Roman" w:hAnsi="Times New Roman" w:eastAsia="Times New Roman" w:cs="Times New Roman"/>
          <w:sz w:val="22"/>
          <w:szCs w:val="22"/>
        </w:rPr>
      </w:r>
      <w:bookmarkEnd w:id="170"/>
      <w:r>
        <w:rPr>
          <w:rFonts w:ascii="Times New Roman" w:hAnsi="Times New Roman" w:eastAsia="Times New Roman" w:cs="Times New Roman"/>
          <w:sz w:val="22"/>
          <w:szCs w:val="22"/>
        </w:rPr>
      </w:r>
      <w:bookmarkEnd w:id="171"/>
      <w:r>
        <w:rPr>
          <w:rFonts w:ascii="Times New Roman" w:hAnsi="Times New Roman" w:eastAsia="Times New Roman" w:cs="Times New Roman"/>
          <w:sz w:val="22"/>
          <w:szCs w:val="22"/>
        </w:rPr>
      </w:r>
      <w:bookmarkEnd w:id="172"/>
      <w:r>
        <w:rPr>
          <w:rFonts w:ascii="Times New Roman" w:hAnsi="Times New Roman" w:eastAsia="Times New Roman" w:cs="Times New Roman"/>
          <w:sz w:val="22"/>
          <w:szCs w:val="22"/>
        </w:rPr>
      </w:r>
      <w:bookmarkEnd w:id="173"/>
      <w:r>
        <w:rPr>
          <w:rFonts w:ascii="Times New Roman" w:hAnsi="Times New Roman" w:cs="Times New Roman"/>
          <w:sz w:val="22"/>
          <w:szCs w:val="22"/>
        </w:rPr>
      </w:r>
      <w:r>
        <w:rPr>
          <w:rFonts w:ascii="Times New Roman" w:hAnsi="Times New Roman" w:cs="Times New Roman"/>
          <w:sz w:val="22"/>
          <w:szCs w:val="22"/>
        </w:rPr>
      </w:r>
    </w:p>
    <w:p>
      <w:pPr>
        <w:pStyle w:val="1190"/>
        <w:keepNext/>
        <w:rPr>
          <w:rFonts w:ascii="Times New Roman" w:hAnsi="Times New Roman" w:cs="Times New Roman"/>
          <w:sz w:val="22"/>
          <w:szCs w:val="22"/>
        </w:rPr>
      </w:pPr>
      <w:r>
        <w:rPr>
          <w:rFonts w:ascii="Times New Roman" w:hAnsi="Times New Roman" w:eastAsia="Times New Roman" w:cs="Times New Roman"/>
          <w:sz w:val="22"/>
          <w:szCs w:val="22"/>
        </w:rPr>
        <w:t xml:space="preserve">Закупка признается несостоявшейся в следующих случаях:</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если по окончанию срока подачи заявок поступило менее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(двух) заявок (с учетом возможных отзывов заявок);</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по результатам рассмотрения заявок Закупочной комиссией принято решение о признании менее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(двух) заявок соответствующими требованиям Документации о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Указанные обстоятельства в случае их наступления фиксируются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соответствующем протоколе, оформляемом по результатам проведения закупки (или ее этапа).</w:t>
      </w:r>
      <w:r>
        <w:rPr>
          <w:rFonts w:ascii="Times New Roman" w:hAnsi="Times New Roman" w:cs="Times New Roman"/>
          <w:sz w:val="22"/>
          <w:szCs w:val="22"/>
        </w:rPr>
      </w:r>
      <w:r>
        <w:rPr>
          <w:rFonts w:ascii="Times New Roman" w:hAnsi="Times New Roman" w:cs="Times New Roman"/>
          <w:sz w:val="22"/>
          <w:szCs w:val="22"/>
        </w:rPr>
      </w:r>
    </w:p>
    <w:p>
      <w:pPr>
        <w:pStyle w:val="1190"/>
        <w:keepNext/>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признания закупки несостоявшейся Заказчик вправе</w:t>
      </w:r>
      <w:r>
        <w:rPr>
          <w:rFonts w:ascii="Times New Roman" w:hAnsi="Times New Roman" w:eastAsia="Times New Roman" w:cs="Times New Roman"/>
          <w:sz w:val="22"/>
          <w:szCs w:val="22"/>
        </w:rPr>
        <w:t xml:space="preserve"> (с учетом условий, предусмотренных Положением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принять решение о проведении повторной закупки;</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заключить договор с </w:t>
      </w:r>
      <w:r>
        <w:rPr>
          <w:rFonts w:ascii="Times New Roman" w:hAnsi="Times New Roman" w:eastAsia="Times New Roman" w:cs="Times New Roman"/>
          <w:sz w:val="22"/>
          <w:szCs w:val="22"/>
        </w:rPr>
        <w:t xml:space="preserve">Единственным </w:t>
      </w:r>
      <w:r>
        <w:rPr>
          <w:rFonts w:ascii="Times New Roman" w:hAnsi="Times New Roman" w:eastAsia="Times New Roman" w:cs="Times New Roman"/>
          <w:sz w:val="22"/>
          <w:szCs w:val="22"/>
        </w:rPr>
        <w:t xml:space="preserve">участником </w:t>
      </w:r>
      <w:r>
        <w:rPr>
          <w:rFonts w:ascii="Times New Roman" w:hAnsi="Times New Roman" w:eastAsia="Times New Roman" w:cs="Times New Roman"/>
          <w:sz w:val="22"/>
          <w:szCs w:val="22"/>
        </w:rPr>
        <w:t xml:space="preserve">несостоявшейся закупки (раздел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_Ref126142429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отказаться от</w:t>
      </w:r>
      <w:r>
        <w:rPr>
          <w:rFonts w:ascii="Times New Roman" w:hAnsi="Times New Roman" w:eastAsia="Times New Roman" w:cs="Times New Roman"/>
          <w:sz w:val="22"/>
          <w:szCs w:val="22"/>
        </w:rPr>
        <w:t xml:space="preserve"> дополнительного</w:t>
      </w:r>
      <w:r>
        <w:rPr>
          <w:rFonts w:ascii="Times New Roman" w:hAnsi="Times New Roman" w:eastAsia="Times New Roman" w:cs="Times New Roman"/>
          <w:sz w:val="22"/>
          <w:szCs w:val="22"/>
        </w:rPr>
        <w:t xml:space="preserve"> повторного проведения данной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 отсутствии заявок, соответствующих установленным требованиям, по результатам повторного проведения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174" w:name="_Ref126141962"/>
      <w:r>
        <w:rPr>
          <w:rFonts w:ascii="Times New Roman" w:hAnsi="Times New Roman" w:eastAsia="Times New Roman" w:cs="Times New Roman"/>
          <w:sz w:val="22"/>
          <w:szCs w:val="22"/>
        </w:rPr>
      </w:r>
      <w:bookmarkStart w:id="175" w:name="_Toc186224044"/>
      <w:r>
        <w:rPr>
          <w:rFonts w:ascii="Times New Roman" w:hAnsi="Times New Roman" w:eastAsia="Times New Roman" w:cs="Times New Roman"/>
          <w:sz w:val="22"/>
          <w:szCs w:val="22"/>
        </w:rPr>
        <w:t xml:space="preserve">Отказ от проведения закупки</w:t>
      </w:r>
      <w:bookmarkEnd w:id="174"/>
      <w:r>
        <w:rPr>
          <w:rFonts w:ascii="Times New Roman" w:hAnsi="Times New Roman" w:eastAsia="Times New Roman" w:cs="Times New Roman"/>
          <w:sz w:val="22"/>
          <w:szCs w:val="22"/>
        </w:rPr>
        <w:t xml:space="preserve"> (отмена закупки)</w:t>
      </w:r>
      <w:bookmarkEnd w:id="175"/>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Дополнительно о</w:t>
      </w:r>
      <w:r>
        <w:rPr>
          <w:rFonts w:ascii="Times New Roman" w:hAnsi="Times New Roman" w:eastAsia="Times New Roman" w:cs="Times New Roman"/>
          <w:sz w:val="22"/>
          <w:szCs w:val="22"/>
        </w:rPr>
        <w:t xml:space="preserve">рганизатор уведомляет всех Участников об отмене закупки посредством ЭП.</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По истечении указанного срока отмены закупки Заказчик вправе отменить закупку и заключение договора по ее результатам только в случае </w:t>
      </w:r>
      <w:r>
        <w:rPr>
          <w:rFonts w:ascii="Times New Roman" w:hAnsi="Times New Roman" w:eastAsia="Times New Roman" w:cs="Times New Roman"/>
          <w:sz w:val="22"/>
          <w:szCs w:val="22"/>
        </w:rPr>
        <w:t xml:space="preserve">возникновения обстоятельств непреодолимой силы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гражданским законодательством.</w:t>
      </w:r>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176" w:name="_Ref130455226"/>
      <w:r>
        <w:rPr>
          <w:rFonts w:ascii="Times New Roman" w:hAnsi="Times New Roman" w:eastAsia="Times New Roman" w:cs="Times New Roman"/>
          <w:sz w:val="22"/>
          <w:szCs w:val="22"/>
        </w:rPr>
      </w:r>
      <w:bookmarkStart w:id="177" w:name="_Ref130225422"/>
      <w:r>
        <w:rPr>
          <w:rFonts w:ascii="Times New Roman" w:hAnsi="Times New Roman" w:eastAsia="Times New Roman" w:cs="Times New Roman"/>
          <w:sz w:val="22"/>
          <w:szCs w:val="22"/>
        </w:rPr>
      </w:r>
      <w:bookmarkStart w:id="178" w:name="_Ref125361212"/>
      <w:r>
        <w:rPr>
          <w:rFonts w:ascii="Times New Roman" w:hAnsi="Times New Roman" w:eastAsia="Times New Roman" w:cs="Times New Roman"/>
          <w:sz w:val="22"/>
          <w:szCs w:val="22"/>
        </w:rPr>
      </w:r>
      <w:bookmarkStart w:id="179" w:name="_Ref125362671"/>
      <w:r>
        <w:rPr>
          <w:rFonts w:ascii="Times New Roman" w:hAnsi="Times New Roman" w:eastAsia="Times New Roman" w:cs="Times New Roman"/>
          <w:sz w:val="22"/>
          <w:szCs w:val="22"/>
        </w:rPr>
      </w:r>
      <w:bookmarkStart w:id="180" w:name="_Ref125363439"/>
      <w:r>
        <w:rPr>
          <w:rFonts w:ascii="Times New Roman" w:hAnsi="Times New Roman" w:eastAsia="Times New Roman" w:cs="Times New Roman"/>
          <w:sz w:val="22"/>
          <w:szCs w:val="22"/>
        </w:rPr>
      </w:r>
      <w:bookmarkStart w:id="181" w:name="_Ref125366769"/>
      <w:r>
        <w:rPr>
          <w:rFonts w:ascii="Times New Roman" w:hAnsi="Times New Roman" w:eastAsia="Times New Roman" w:cs="Times New Roman"/>
          <w:sz w:val="22"/>
          <w:szCs w:val="22"/>
        </w:rPr>
      </w:r>
      <w:bookmarkStart w:id="182" w:name="_Ref125367083"/>
      <w:r>
        <w:rPr>
          <w:rFonts w:ascii="Times New Roman" w:hAnsi="Times New Roman" w:eastAsia="Times New Roman" w:cs="Times New Roman"/>
          <w:sz w:val="22"/>
          <w:szCs w:val="22"/>
        </w:rPr>
      </w:r>
      <w:bookmarkStart w:id="183" w:name="_Ref125367087"/>
      <w:r>
        <w:rPr>
          <w:rFonts w:ascii="Times New Roman" w:hAnsi="Times New Roman" w:eastAsia="Times New Roman" w:cs="Times New Roman"/>
          <w:sz w:val="22"/>
          <w:szCs w:val="22"/>
        </w:rPr>
      </w:r>
      <w:bookmarkStart w:id="184" w:name="_Toc186224045"/>
      <w:r>
        <w:rPr>
          <w:rFonts w:ascii="Times New Roman" w:hAnsi="Times New Roman" w:eastAsia="Times New Roman" w:cs="Times New Roman"/>
          <w:sz w:val="22"/>
          <w:szCs w:val="22"/>
        </w:rPr>
        <w:t xml:space="preserve">Особенности</w:t>
      </w:r>
      <w:r>
        <w:rPr>
          <w:rFonts w:ascii="Times New Roman" w:hAnsi="Times New Roman" w:eastAsia="Times New Roman" w:cs="Times New Roman"/>
          <w:sz w:val="22"/>
          <w:szCs w:val="22"/>
        </w:rPr>
        <w:t xml:space="preserve"> проведения закупки с необходимостью обеспечения заявки</w:t>
      </w:r>
      <w:bookmarkEnd w:id="176"/>
      <w:r>
        <w:rPr>
          <w:rFonts w:ascii="Times New Roman" w:hAnsi="Times New Roman" w:eastAsia="Times New Roman" w:cs="Times New Roman"/>
          <w:sz w:val="22"/>
          <w:szCs w:val="22"/>
        </w:rPr>
      </w:r>
      <w:bookmarkEnd w:id="184"/>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если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предусмотрена обязанность Участников предоставить обеспечение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 в закупке.</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Настоящий подраздел дополняет</w:t>
      </w:r>
      <w:r>
        <w:rPr>
          <w:rFonts w:ascii="Times New Roman" w:hAnsi="Times New Roman" w:eastAsia="Times New Roman" w:cs="Times New Roman"/>
          <w:sz w:val="22"/>
          <w:szCs w:val="22"/>
        </w:rPr>
        <w:t xml:space="preserve"> или изменяет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порядок</w:t>
      </w:r>
      <w:r>
        <w:rPr>
          <w:rFonts w:ascii="Times New Roman" w:hAnsi="Times New Roman" w:eastAsia="Times New Roman" w:cs="Times New Roman"/>
          <w:sz w:val="22"/>
          <w:szCs w:val="22"/>
        </w:rPr>
        <w:t xml:space="preserve"> проведения закупки.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случае противоречий между требованиями настоящего </w:t>
      </w:r>
      <w:r>
        <w:rPr>
          <w:rFonts w:ascii="Times New Roman" w:hAnsi="Times New Roman" w:eastAsia="Times New Roman" w:cs="Times New Roman"/>
          <w:sz w:val="22"/>
          <w:szCs w:val="22"/>
        </w:rPr>
        <w:t xml:space="preserve">подраздела </w:t>
      </w:r>
      <w:r>
        <w:rPr>
          <w:rFonts w:ascii="Times New Roman" w:hAnsi="Times New Roman" w:eastAsia="Times New Roman" w:cs="Times New Roman"/>
          <w:sz w:val="22"/>
          <w:szCs w:val="22"/>
        </w:rPr>
        <w:t xml:space="preserve">и </w:t>
      </w:r>
      <w:r>
        <w:rPr>
          <w:rFonts w:ascii="Times New Roman" w:hAnsi="Times New Roman" w:eastAsia="Times New Roman" w:cs="Times New Roman"/>
          <w:sz w:val="22"/>
          <w:szCs w:val="22"/>
        </w:rPr>
        <w:t xml:space="preserve">порядка проведения закупки или с инструкциями по подготовке заявки</w:t>
      </w:r>
      <w:r>
        <w:rPr>
          <w:rFonts w:ascii="Times New Roman" w:hAnsi="Times New Roman" w:eastAsia="Times New Roman" w:cs="Times New Roman"/>
          <w:sz w:val="22"/>
          <w:szCs w:val="22"/>
        </w:rPr>
        <w:t xml:space="preserve"> применяются требования настоящего </w:t>
      </w:r>
      <w:r>
        <w:rPr>
          <w:rFonts w:ascii="Times New Roman" w:hAnsi="Times New Roman" w:eastAsia="Times New Roman" w:cs="Times New Roman"/>
          <w:sz w:val="22"/>
          <w:szCs w:val="22"/>
        </w:rPr>
        <w:t xml:space="preserve">под</w:t>
      </w:r>
      <w:r>
        <w:rPr>
          <w:rFonts w:ascii="Times New Roman" w:hAnsi="Times New Roman" w:eastAsia="Times New Roman" w:cs="Times New Roman"/>
          <w:sz w:val="22"/>
          <w:szCs w:val="22"/>
        </w:rPr>
        <w:t xml:space="preserve">раздела.</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Обеспечение заявки должно быть зачислено в требуемом размере по реквизитам счета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до момента окончания срока подачи заявок. В противном случае обеспечение заявки считается невнесенным, и Организатор обязан отклонить заявку такого Участника.</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При многолотовой закупк</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_Ref149317346 \n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обеспечение исполнения обязательств Участника офо</w:t>
      </w:r>
      <w:r>
        <w:rPr>
          <w:rFonts w:ascii="Times New Roman" w:hAnsi="Times New Roman" w:eastAsia="Times New Roman" w:cs="Times New Roman"/>
          <w:sz w:val="22"/>
          <w:szCs w:val="22"/>
        </w:rPr>
        <w:t xml:space="preserve">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которые Участник подал заявку и по которым он был признан Победителем.</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При подаче </w:t>
      </w:r>
      <w:r>
        <w:rPr>
          <w:rFonts w:ascii="Times New Roman" w:hAnsi="Times New Roman" w:eastAsia="Times New Roman" w:cs="Times New Roman"/>
          <w:sz w:val="22"/>
          <w:szCs w:val="22"/>
        </w:rPr>
        <w:t xml:space="preserve">заявки </w:t>
      </w:r>
      <w:r>
        <w:rPr>
          <w:rFonts w:ascii="Times New Roman" w:hAnsi="Times New Roman" w:eastAsia="Times New Roman" w:cs="Times New Roman"/>
          <w:sz w:val="22"/>
          <w:szCs w:val="22"/>
        </w:rPr>
        <w:t xml:space="preserve">с альтернативными предложениями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_Ref125550863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4.20</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размер обеспечения </w:t>
      </w:r>
      <w:r>
        <w:rPr>
          <w:rFonts w:ascii="Times New Roman" w:hAnsi="Times New Roman" w:eastAsia="Times New Roman" w:cs="Times New Roman"/>
          <w:sz w:val="22"/>
          <w:szCs w:val="22"/>
        </w:rPr>
        <w:t xml:space="preserve">заявки не увеличивается, а сумма обеспечения покрывает обязательства Участника как в отношении основного предложения, так</w:t>
      </w:r>
      <w:r>
        <w:rPr>
          <w:rFonts w:ascii="Times New Roman" w:hAnsi="Times New Roman" w:eastAsia="Times New Roman" w:cs="Times New Roman"/>
          <w:sz w:val="22"/>
          <w:szCs w:val="22"/>
        </w:rPr>
        <w:t xml:space="preserve"> и всех альтернативных предложений.</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Подать заявку (принять участие в закупке) могут только Участники, </w:t>
      </w:r>
      <w:r>
        <w:rPr>
          <w:rFonts w:ascii="Times New Roman" w:hAnsi="Times New Roman" w:eastAsia="Times New Roman" w:cs="Times New Roman"/>
          <w:sz w:val="22"/>
          <w:szCs w:val="22"/>
        </w:rPr>
        <w:t xml:space="preserve">предоставившие </w:t>
      </w:r>
      <w:r>
        <w:rPr>
          <w:rFonts w:ascii="Times New Roman" w:hAnsi="Times New Roman" w:eastAsia="Times New Roman" w:cs="Times New Roman"/>
          <w:sz w:val="22"/>
          <w:szCs w:val="22"/>
        </w:rPr>
        <w:t xml:space="preserve">надлежащее обеспечение их заявок.</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Требование об обеспечении заявки в равной мере распространяется на всех Участников.</w:t>
      </w:r>
      <w:r>
        <w:rPr>
          <w:rFonts w:ascii="Times New Roman" w:hAnsi="Times New Roman" w:cs="Times New Roman"/>
          <w:sz w:val="22"/>
          <w:szCs w:val="22"/>
        </w:rPr>
      </w:r>
      <w:r>
        <w:rPr>
          <w:rFonts w:ascii="Times New Roman" w:hAnsi="Times New Roman" w:cs="Times New Roman"/>
          <w:sz w:val="22"/>
          <w:szCs w:val="22"/>
        </w:rPr>
      </w:r>
    </w:p>
    <w:p>
      <w:pPr>
        <w:pStyle w:val="1190"/>
        <w:keepNext/>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обязательство заключить Договор в установленном Документацией о закупке </w:t>
      </w:r>
      <w:r>
        <w:rPr>
          <w:rFonts w:ascii="Times New Roman" w:hAnsi="Times New Roman" w:eastAsia="Times New Roman" w:cs="Times New Roman"/>
          <w:sz w:val="22"/>
          <w:szCs w:val="22"/>
        </w:rPr>
        <w:t xml:space="preserve">порядке (</w:t>
      </w:r>
      <w:r>
        <w:rPr>
          <w:rFonts w:ascii="Times New Roman" w:hAnsi="Times New Roman" w:eastAsia="Times New Roman" w:cs="Times New Roman"/>
          <w:sz w:val="22"/>
          <w:szCs w:val="22"/>
        </w:rPr>
        <w:t xml:space="preserve">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_Ref130224037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том числе </w:t>
      </w:r>
      <w:r>
        <w:rPr>
          <w:rFonts w:ascii="Times New Roman" w:hAnsi="Times New Roman" w:eastAsia="Times New Roman" w:cs="Times New Roman"/>
          <w:sz w:val="22"/>
          <w:szCs w:val="22"/>
        </w:rPr>
        <w:t xml:space="preserve">предоставить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Сведения</w:t>
      </w:r>
      <w:r>
        <w:rPr>
          <w:rFonts w:ascii="Times New Roman" w:hAnsi="Times New Roman" w:eastAsia="Times New Roman" w:cs="Times New Roman"/>
          <w:sz w:val="22"/>
          <w:szCs w:val="22"/>
        </w:rPr>
        <w:t xml:space="preserve">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цепочке </w:t>
      </w:r>
      <w:r>
        <w:rPr>
          <w:rFonts w:ascii="Times New Roman" w:hAnsi="Times New Roman" w:eastAsia="Times New Roman" w:cs="Times New Roman"/>
          <w:sz w:val="22"/>
          <w:szCs w:val="22"/>
        </w:rPr>
        <w:t xml:space="preserve">собственников, включая бенефициаров (в том числе конечных) (</w:t>
      </w:r>
      <w:hyperlink w:tooltip="#Прил05_ФормыПобедителя" w:anchor="Прил05_ФормыПобедителя" w:history="1">
        <w:r>
          <w:rPr>
            <w:rStyle w:val="1218"/>
            <w:rFonts w:ascii="Times New Roman" w:hAnsi="Times New Roman" w:eastAsia="Times New Roman" w:cs="Times New Roman"/>
            <w:sz w:val="22"/>
            <w:szCs w:val="22"/>
          </w:rPr>
          <w:t xml:space="preserve">Приложение № </w:t>
        </w:r>
        <w:r>
          <w:rPr>
            <w:rStyle w:val="1218"/>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также предоставить</w:t>
      </w:r>
      <w:r>
        <w:rPr>
          <w:rFonts w:ascii="Times New Roman" w:hAnsi="Times New Roman" w:eastAsia="Times New Roman" w:cs="Times New Roman"/>
          <w:sz w:val="22"/>
          <w:szCs w:val="22"/>
        </w:rPr>
        <w:t xml:space="preserve"> иные</w:t>
      </w:r>
      <w:r>
        <w:rPr>
          <w:rFonts w:ascii="Times New Roman" w:hAnsi="Times New Roman" w:eastAsia="Times New Roman" w:cs="Times New Roman"/>
          <w:sz w:val="22"/>
          <w:szCs w:val="22"/>
        </w:rPr>
        <w:t xml:space="preserve"> документы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условиями </w:t>
      </w:r>
      <w:r>
        <w:rPr>
          <w:rFonts w:ascii="Times New Roman" w:hAnsi="Times New Roman" w:eastAsia="Times New Roman" w:cs="Times New Roman"/>
          <w:sz w:val="22"/>
          <w:szCs w:val="22"/>
        </w:rPr>
        <w:t xml:space="preserve">подраздела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_Ref138232981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обязательство предоставить до заключения</w:t>
      </w:r>
      <w:r>
        <w:rPr>
          <w:rFonts w:ascii="Times New Roman" w:hAnsi="Times New Roman" w:eastAsia="Times New Roman" w:cs="Times New Roman"/>
          <w:sz w:val="22"/>
          <w:szCs w:val="22"/>
        </w:rPr>
        <w:t xml:space="preserve"> договора Заказчику обеспечение исполнения договора – если </w:t>
      </w:r>
      <w:hyperlink w:tooltip="#Прил02_ПроектДоговора" w:anchor="Прил02_ПроектДоговора" w:history="1">
        <w:r>
          <w:rPr>
            <w:rStyle w:val="1218"/>
            <w:rFonts w:ascii="Times New Roman" w:hAnsi="Times New Roman" w:eastAsia="Times New Roman" w:cs="Times New Roman"/>
            <w:sz w:val="22"/>
            <w:szCs w:val="22"/>
          </w:rPr>
          <w:t xml:space="preserve">Проект договора (Приложение № 2)</w:t>
        </w:r>
      </w:hyperlink>
      <w:r>
        <w:rPr>
          <w:rFonts w:ascii="Times New Roman" w:hAnsi="Times New Roman" w:eastAsia="Times New Roman" w:cs="Times New Roman"/>
          <w:sz w:val="22"/>
          <w:szCs w:val="22"/>
        </w:rPr>
        <w:t xml:space="preserve"> предусматривает обеспечение исполнения договора с соответствующим</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обязательствами (в порядке и сроки, предусмотренные </w:t>
      </w:r>
      <w:hyperlink w:tooltip="#Прил02_ПроектДоговора" w:anchor="Прил02_ПроектДоговора" w:history="1">
        <w:r>
          <w:rPr>
            <w:rStyle w:val="1218"/>
            <w:rFonts w:ascii="Times New Roman" w:hAnsi="Times New Roman" w:eastAsia="Times New Roman" w:cs="Times New Roman"/>
            <w:sz w:val="22"/>
            <w:szCs w:val="22"/>
          </w:rPr>
          <w:t xml:space="preserve">Проектом договора</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невыполнения Победителем указанных выше обязательств Организатор вправе удержать обеспечение заявки.</w:t>
      </w:r>
      <w:r>
        <w:rPr>
          <w:rFonts w:ascii="Times New Roman" w:hAnsi="Times New Roman" w:cs="Times New Roman"/>
          <w:sz w:val="22"/>
          <w:szCs w:val="22"/>
        </w:rPr>
      </w:r>
      <w:r>
        <w:rPr>
          <w:rFonts w:ascii="Times New Roman" w:hAnsi="Times New Roman" w:cs="Times New Roman"/>
          <w:sz w:val="22"/>
          <w:szCs w:val="22"/>
        </w:rPr>
      </w:r>
    </w:p>
    <w:p>
      <w:pPr>
        <w:pStyle w:val="1190"/>
        <w:keepNext/>
        <w:rPr>
          <w:rFonts w:ascii="Times New Roman" w:hAnsi="Times New Roman" w:cs="Times New Roman"/>
          <w:sz w:val="22"/>
          <w:szCs w:val="22"/>
        </w:rPr>
      </w:pPr>
      <w:r>
        <w:rPr>
          <w:rFonts w:ascii="Times New Roman" w:hAnsi="Times New Roman" w:eastAsia="Times New Roman" w:cs="Times New Roman"/>
          <w:sz w:val="22"/>
          <w:szCs w:val="22"/>
        </w:rPr>
        <w:t xml:space="preserve">Возврат обеспечения заявки осуществляется Организатором в срок не более 20 (двадцати) рабочих дней с даты:</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принятия решения об отказе от проведения закупки – всем Участникам, подавшим заявки к моменту принятия такого решения;</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официального размещения протокола рассмотрения заявок (при условии его оформления) – Участникам, чьи заявки были отклонены;</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официального размещения итогового протокола по результатам закупки – всем Участникам, кроме Победителя;</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заключения Договора по результатам закупки – Победителю, с которым заключен Договор;</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признания закупки несостоявшейся – Участнику, которому обеспечение не было возвращено по иным основаниям.</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Возврат обеспечения заявки может быть задержан в случае поступления в установленном законодательством порядке жалобы по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_Ref125363536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185" w:name="_Ref149317346"/>
      <w:r>
        <w:rPr>
          <w:rFonts w:ascii="Times New Roman" w:hAnsi="Times New Roman" w:eastAsia="Times New Roman" w:cs="Times New Roman"/>
          <w:sz w:val="22"/>
          <w:szCs w:val="22"/>
        </w:rPr>
      </w:r>
      <w:bookmarkStart w:id="186" w:name="_Toc186224046"/>
      <w:r>
        <w:rPr>
          <w:rFonts w:ascii="Times New Roman" w:hAnsi="Times New Roman" w:eastAsia="Times New Roman" w:cs="Times New Roman"/>
          <w:sz w:val="22"/>
          <w:szCs w:val="22"/>
        </w:rPr>
        <w:t xml:space="preserve">Особенности проведения м</w:t>
      </w:r>
      <w:r>
        <w:rPr>
          <w:rFonts w:ascii="Times New Roman" w:hAnsi="Times New Roman" w:eastAsia="Times New Roman" w:cs="Times New Roman"/>
          <w:sz w:val="22"/>
          <w:szCs w:val="22"/>
        </w:rPr>
        <w:t xml:space="preserve">ноголотов</w:t>
      </w:r>
      <w:r>
        <w:rPr>
          <w:rFonts w:ascii="Times New Roman" w:hAnsi="Times New Roman" w:eastAsia="Times New Roman" w:cs="Times New Roman"/>
          <w:sz w:val="22"/>
          <w:szCs w:val="22"/>
        </w:rPr>
        <w:t xml:space="preserve">ой</w:t>
      </w:r>
      <w:r>
        <w:rPr>
          <w:rFonts w:ascii="Times New Roman" w:hAnsi="Times New Roman" w:eastAsia="Times New Roman" w:cs="Times New Roman"/>
          <w:sz w:val="22"/>
          <w:szCs w:val="22"/>
        </w:rPr>
        <w:t xml:space="preserve"> закупк</w:t>
      </w:r>
      <w:r>
        <w:rPr>
          <w:rFonts w:ascii="Times New Roman" w:hAnsi="Times New Roman" w:eastAsia="Times New Roman" w:cs="Times New Roman"/>
          <w:sz w:val="22"/>
          <w:szCs w:val="22"/>
        </w:rPr>
        <w:t xml:space="preserve">и</w:t>
      </w:r>
      <w:bookmarkEnd w:id="177"/>
      <w:r>
        <w:rPr>
          <w:rFonts w:ascii="Times New Roman" w:hAnsi="Times New Roman" w:eastAsia="Times New Roman" w:cs="Times New Roman"/>
          <w:sz w:val="22"/>
          <w:szCs w:val="22"/>
        </w:rPr>
      </w:r>
      <w:bookmarkEnd w:id="185"/>
      <w:r>
        <w:rPr>
          <w:rFonts w:ascii="Times New Roman" w:hAnsi="Times New Roman" w:eastAsia="Times New Roman" w:cs="Times New Roman"/>
          <w:sz w:val="22"/>
          <w:szCs w:val="22"/>
        </w:rPr>
      </w:r>
      <w:bookmarkEnd w:id="186"/>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если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предусмотрено проведение многолотовой закупки.</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Настоящий подраздел дополняет</w:t>
      </w:r>
      <w:r>
        <w:rPr>
          <w:rFonts w:ascii="Times New Roman" w:hAnsi="Times New Roman" w:eastAsia="Times New Roman" w:cs="Times New Roman"/>
          <w:sz w:val="22"/>
          <w:szCs w:val="22"/>
        </w:rPr>
        <w:t xml:space="preserve"> или изменяет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порядок</w:t>
      </w:r>
      <w:r>
        <w:rPr>
          <w:rFonts w:ascii="Times New Roman" w:hAnsi="Times New Roman" w:eastAsia="Times New Roman" w:cs="Times New Roman"/>
          <w:sz w:val="22"/>
          <w:szCs w:val="22"/>
        </w:rPr>
        <w:t xml:space="preserve"> проведения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случае противоречий между требованиями настоящего </w:t>
      </w:r>
      <w:r>
        <w:rPr>
          <w:rFonts w:ascii="Times New Roman" w:hAnsi="Times New Roman" w:eastAsia="Times New Roman" w:cs="Times New Roman"/>
          <w:sz w:val="22"/>
          <w:szCs w:val="22"/>
        </w:rPr>
        <w:t xml:space="preserve">подраздела </w:t>
      </w:r>
      <w:r>
        <w:rPr>
          <w:rFonts w:ascii="Times New Roman" w:hAnsi="Times New Roman" w:eastAsia="Times New Roman" w:cs="Times New Roman"/>
          <w:sz w:val="22"/>
          <w:szCs w:val="22"/>
        </w:rPr>
        <w:t xml:space="preserve">и </w:t>
      </w:r>
      <w:r>
        <w:rPr>
          <w:rFonts w:ascii="Times New Roman" w:hAnsi="Times New Roman" w:eastAsia="Times New Roman" w:cs="Times New Roman"/>
          <w:sz w:val="22"/>
          <w:szCs w:val="22"/>
        </w:rPr>
        <w:t xml:space="preserve">порядка проведения закупки</w:t>
      </w:r>
      <w:r>
        <w:rPr>
          <w:rFonts w:ascii="Times New Roman" w:hAnsi="Times New Roman" w:eastAsia="Times New Roman" w:cs="Times New Roman"/>
          <w:sz w:val="22"/>
          <w:szCs w:val="22"/>
        </w:rPr>
        <w:t xml:space="preserve"> или</w:t>
      </w:r>
      <w:r>
        <w:rPr>
          <w:rFonts w:ascii="Times New Roman" w:hAnsi="Times New Roman" w:eastAsia="Times New Roman" w:cs="Times New Roman"/>
          <w:sz w:val="22"/>
          <w:szCs w:val="22"/>
        </w:rPr>
        <w:t xml:space="preserve"> с инструкциями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подготовке заяв</w:t>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применяются требования настоящего </w:t>
      </w:r>
      <w:r>
        <w:rPr>
          <w:rFonts w:ascii="Times New Roman" w:hAnsi="Times New Roman" w:eastAsia="Times New Roman" w:cs="Times New Roman"/>
          <w:sz w:val="22"/>
          <w:szCs w:val="22"/>
        </w:rPr>
        <w:t xml:space="preserve">под</w:t>
      </w:r>
      <w:r>
        <w:rPr>
          <w:rFonts w:ascii="Times New Roman" w:hAnsi="Times New Roman" w:eastAsia="Times New Roman" w:cs="Times New Roman"/>
          <w:sz w:val="22"/>
          <w:szCs w:val="22"/>
        </w:rPr>
        <w:t xml:space="preserve">раздела.</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Многолотовая закупка может </w:t>
      </w:r>
      <w:r>
        <w:rPr>
          <w:rFonts w:ascii="Times New Roman" w:hAnsi="Times New Roman" w:eastAsia="Times New Roman" w:cs="Times New Roman"/>
          <w:sz w:val="22"/>
          <w:szCs w:val="22"/>
        </w:rPr>
        <w:t xml:space="preserve">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указан номер конкретного лота, относятся ко всем лотам одновременно.</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может подать </w:t>
      </w:r>
      <w:r>
        <w:rPr>
          <w:rFonts w:ascii="Times New Roman" w:hAnsi="Times New Roman" w:eastAsia="Times New Roman" w:cs="Times New Roman"/>
          <w:sz w:val="22"/>
          <w:szCs w:val="22"/>
        </w:rPr>
        <w:t xml:space="preserve">одну </w:t>
      </w:r>
      <w:r>
        <w:rPr>
          <w:rFonts w:ascii="Times New Roman" w:hAnsi="Times New Roman" w:eastAsia="Times New Roman" w:cs="Times New Roman"/>
          <w:sz w:val="22"/>
          <w:szCs w:val="22"/>
        </w:rPr>
        <w:t xml:space="preserve">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rPr>
          <w:rFonts w:ascii="Times New Roman" w:hAnsi="Times New Roman" w:eastAsia="Times New Roman" w:cs="Times New Roman"/>
          <w:sz w:val="22"/>
          <w:szCs w:val="22"/>
        </w:rPr>
        <w:t xml:space="preserve"> В многолотовой </w:t>
      </w:r>
      <w:r>
        <w:rPr>
          <w:rFonts w:ascii="Times New Roman" w:hAnsi="Times New Roman" w:eastAsia="Times New Roman" w:cs="Times New Roman"/>
          <w:sz w:val="22"/>
          <w:szCs w:val="22"/>
        </w:rPr>
        <w:t xml:space="preserve">закупке </w:t>
      </w:r>
      <w:r>
        <w:rPr>
          <w:rFonts w:ascii="Times New Roman" w:hAnsi="Times New Roman" w:eastAsia="Times New Roman" w:cs="Times New Roman"/>
          <w:sz w:val="22"/>
          <w:szCs w:val="22"/>
        </w:rPr>
        <w:t xml:space="preserve">подача Участником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одной </w:t>
      </w:r>
      <w:r>
        <w:rPr>
          <w:rFonts w:ascii="Times New Roman" w:hAnsi="Times New Roman" w:eastAsia="Times New Roman" w:cs="Times New Roman"/>
          <w:sz w:val="22"/>
          <w:szCs w:val="22"/>
        </w:rPr>
        <w:t xml:space="preserve">заявке </w:t>
      </w:r>
      <w:r>
        <w:rPr>
          <w:rFonts w:ascii="Times New Roman" w:hAnsi="Times New Roman" w:eastAsia="Times New Roman" w:cs="Times New Roman"/>
          <w:sz w:val="22"/>
          <w:szCs w:val="22"/>
        </w:rPr>
        <w:t xml:space="preserve">на каждый лот не считается</w:t>
      </w:r>
      <w:r>
        <w:rPr>
          <w:rFonts w:ascii="Times New Roman" w:hAnsi="Times New Roman" w:eastAsia="Times New Roman" w:cs="Times New Roman"/>
          <w:sz w:val="22"/>
          <w:szCs w:val="22"/>
        </w:rPr>
        <w:t xml:space="preserve"> подачей</w:t>
      </w:r>
      <w:r>
        <w:rPr>
          <w:rFonts w:ascii="Times New Roman" w:hAnsi="Times New Roman" w:eastAsia="Times New Roman" w:cs="Times New Roman"/>
          <w:sz w:val="22"/>
          <w:szCs w:val="22"/>
        </w:rPr>
        <w:t xml:space="preserve"> второй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закупку.</w:t>
      </w:r>
      <w:r>
        <w:rPr>
          <w:rFonts w:ascii="Times New Roman" w:hAnsi="Times New Roman" w:cs="Times New Roman"/>
          <w:sz w:val="22"/>
          <w:szCs w:val="22"/>
        </w:rPr>
      </w:r>
      <w:r>
        <w:rPr>
          <w:rFonts w:ascii="Times New Roman" w:hAnsi="Times New Roman" w:cs="Times New Roman"/>
          <w:sz w:val="22"/>
          <w:szCs w:val="22"/>
        </w:rPr>
      </w:r>
    </w:p>
    <w:p>
      <w:pPr>
        <w:pStyle w:val="1190"/>
        <w:keepNext/>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подачи заявки на несколько лотов </w:t>
      </w:r>
      <w:r>
        <w:rPr>
          <w:rFonts w:ascii="Times New Roman" w:hAnsi="Times New Roman" w:eastAsia="Times New Roman" w:cs="Times New Roman"/>
          <w:sz w:val="22"/>
          <w:szCs w:val="22"/>
        </w:rPr>
        <w:t xml:space="preserve">дополнительно должны быть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соблюдены следующие требования:</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Письмо о подаче оферты (форма 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Приложение № </w:t>
        </w:r>
        <w:r>
          <w:rPr>
            <w:rStyle w:val="121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должно содержать указание номера и названия каждого лота,</w:t>
      </w:r>
      <w:r>
        <w:rPr>
          <w:rFonts w:ascii="Times New Roman" w:hAnsi="Times New Roman" w:eastAsia="Times New Roman" w:cs="Times New Roman"/>
          <w:sz w:val="22"/>
          <w:szCs w:val="22"/>
        </w:rPr>
        <w:t xml:space="preserve"> по каждому лоту должна быть указана его стоимость</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Коммерческое предложение (форма 3), Техническое предложение (форма 4), Календарный график (форма 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 распределения объемов поставки продукции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11)</w:t>
      </w:r>
      <w:r>
        <w:rPr>
          <w:rFonts w:ascii="Times New Roman" w:hAnsi="Times New Roman" w:eastAsia="Times New Roman" w:cs="Times New Roman"/>
          <w:sz w:val="22"/>
          <w:szCs w:val="22"/>
        </w:rPr>
        <w:t xml:space="preserve"> – </w:t>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Приложение № </w:t>
        </w:r>
        <w:r>
          <w:rPr>
            <w:rStyle w:val="121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должны быть подготовлены отдельно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каждому из лотов с указанием номера и названия лота.</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Решения, принимаемые в ходе процедуры закупки, в том числе </w:t>
      </w:r>
      <w:r>
        <w:rPr>
          <w:rFonts w:ascii="Times New Roman" w:hAnsi="Times New Roman" w:eastAsia="Times New Roman" w:cs="Times New Roman"/>
          <w:sz w:val="22"/>
          <w:szCs w:val="22"/>
        </w:rPr>
        <w:t xml:space="preserve">решения в рамках </w:t>
      </w:r>
      <w:r>
        <w:rPr>
          <w:rFonts w:ascii="Times New Roman" w:hAnsi="Times New Roman" w:eastAsia="Times New Roman" w:cs="Times New Roman"/>
          <w:sz w:val="22"/>
          <w:szCs w:val="22"/>
        </w:rPr>
        <w:t xml:space="preserve">рассмотрени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оценк</w:t>
      </w:r>
      <w:r>
        <w:rPr>
          <w:rFonts w:ascii="Times New Roman" w:hAnsi="Times New Roman" w:eastAsia="Times New Roman" w:cs="Times New Roman"/>
          <w:sz w:val="22"/>
          <w:szCs w:val="22"/>
        </w:rPr>
        <w:t xml:space="preserve">и и сопоставления</w:t>
      </w:r>
      <w:r>
        <w:rPr>
          <w:rFonts w:ascii="Times New Roman" w:hAnsi="Times New Roman" w:eastAsia="Times New Roman" w:cs="Times New Roman"/>
          <w:sz w:val="22"/>
          <w:szCs w:val="22"/>
        </w:rPr>
        <w:t xml:space="preserve"> заявок, определени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Победителя, признани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закупки несостоявшейся, отказ</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от дальнейшего ее проведения и т.д., осуществляются раздельно и независимо по каждому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лотов. При этом Организатор вправе оформить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каждому лоту отдельный протокол</w:t>
      </w:r>
      <w:r>
        <w:rPr>
          <w:rFonts w:ascii="Times New Roman" w:hAnsi="Times New Roman" w:eastAsia="Times New Roman" w:cs="Times New Roman"/>
          <w:sz w:val="22"/>
          <w:szCs w:val="22"/>
        </w:rPr>
        <w:t xml:space="preserve"> закупки</w:t>
      </w:r>
      <w:r>
        <w:rPr>
          <w:rFonts w:ascii="Times New Roman" w:hAnsi="Times New Roman" w:eastAsia="Times New Roman" w:cs="Times New Roman"/>
          <w:sz w:val="22"/>
          <w:szCs w:val="22"/>
        </w:rPr>
        <w:t xml:space="preserve"> или сформировать общий по всем лотам протокол</w:t>
      </w:r>
      <w:r>
        <w:rPr>
          <w:rFonts w:ascii="Times New Roman" w:hAnsi="Times New Roman" w:eastAsia="Times New Roman" w:cs="Times New Roman"/>
          <w:sz w:val="22"/>
          <w:szCs w:val="22"/>
        </w:rPr>
        <w:t xml:space="preserve"> закупки</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который в отношении каждого лота вносятся сведения, подлежащие официальному размещению.</w:t>
      </w:r>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187" w:name="_Ref125550863"/>
      <w:r>
        <w:rPr>
          <w:rFonts w:ascii="Times New Roman" w:hAnsi="Times New Roman" w:eastAsia="Times New Roman" w:cs="Times New Roman"/>
          <w:sz w:val="22"/>
          <w:szCs w:val="22"/>
        </w:rPr>
      </w:r>
      <w:bookmarkStart w:id="188" w:name="_Toc186224047"/>
      <w:r>
        <w:rPr>
          <w:rFonts w:ascii="Times New Roman" w:hAnsi="Times New Roman" w:eastAsia="Times New Roman" w:cs="Times New Roman"/>
          <w:sz w:val="22"/>
          <w:szCs w:val="22"/>
        </w:rPr>
        <w:t xml:space="preserve">Особенности проведения закупки с возможностью</w:t>
      </w:r>
      <w:r>
        <w:rPr>
          <w:rFonts w:ascii="Times New Roman" w:hAnsi="Times New Roman" w:eastAsia="Times New Roman" w:cs="Times New Roman"/>
          <w:sz w:val="22"/>
          <w:szCs w:val="22"/>
        </w:rPr>
        <w:t xml:space="preserve"> подачи а</w:t>
      </w:r>
      <w:r>
        <w:rPr>
          <w:rFonts w:ascii="Times New Roman" w:hAnsi="Times New Roman" w:eastAsia="Times New Roman" w:cs="Times New Roman"/>
          <w:sz w:val="22"/>
          <w:szCs w:val="22"/>
        </w:rPr>
        <w:t xml:space="preserve">льтернативны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предложени</w:t>
      </w:r>
      <w:r>
        <w:rPr>
          <w:rFonts w:ascii="Times New Roman" w:hAnsi="Times New Roman" w:eastAsia="Times New Roman" w:cs="Times New Roman"/>
          <w:sz w:val="22"/>
          <w:szCs w:val="22"/>
        </w:rPr>
        <w:t xml:space="preserve">й</w:t>
      </w:r>
      <w:bookmarkEnd w:id="187"/>
      <w:r>
        <w:rPr>
          <w:rFonts w:ascii="Times New Roman" w:hAnsi="Times New Roman" w:eastAsia="Times New Roman" w:cs="Times New Roman"/>
          <w:sz w:val="22"/>
          <w:szCs w:val="22"/>
        </w:rPr>
      </w:r>
      <w:bookmarkEnd w:id="188"/>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если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предусмотрена возможность подачи альтернативных предложений.</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Настоящий подраздел дополняет</w:t>
      </w:r>
      <w:r>
        <w:rPr>
          <w:rFonts w:ascii="Times New Roman" w:hAnsi="Times New Roman" w:eastAsia="Times New Roman" w:cs="Times New Roman"/>
          <w:sz w:val="22"/>
          <w:szCs w:val="22"/>
        </w:rPr>
        <w:t xml:space="preserve"> или изменяет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порядок</w:t>
      </w:r>
      <w:r>
        <w:rPr>
          <w:rFonts w:ascii="Times New Roman" w:hAnsi="Times New Roman" w:eastAsia="Times New Roman" w:cs="Times New Roman"/>
          <w:sz w:val="22"/>
          <w:szCs w:val="22"/>
        </w:rPr>
        <w:t xml:space="preserve"> проведения закупки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случае противоречий между требованиями настоящего </w:t>
      </w:r>
      <w:r>
        <w:rPr>
          <w:rFonts w:ascii="Times New Roman" w:hAnsi="Times New Roman" w:eastAsia="Times New Roman" w:cs="Times New Roman"/>
          <w:sz w:val="22"/>
          <w:szCs w:val="22"/>
        </w:rPr>
        <w:t xml:space="preserve">подраздела </w:t>
      </w:r>
      <w:r>
        <w:rPr>
          <w:rFonts w:ascii="Times New Roman" w:hAnsi="Times New Roman" w:eastAsia="Times New Roman" w:cs="Times New Roman"/>
          <w:sz w:val="22"/>
          <w:szCs w:val="22"/>
        </w:rPr>
        <w:t xml:space="preserve">и </w:t>
      </w:r>
      <w:r>
        <w:rPr>
          <w:rFonts w:ascii="Times New Roman" w:hAnsi="Times New Roman" w:eastAsia="Times New Roman" w:cs="Times New Roman"/>
          <w:sz w:val="22"/>
          <w:szCs w:val="22"/>
        </w:rPr>
        <w:t xml:space="preserve">порядка проведения закупки или с инструкциями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подготовке заявк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применяются требования настоящего </w:t>
      </w:r>
      <w:r>
        <w:rPr>
          <w:rFonts w:ascii="Times New Roman" w:hAnsi="Times New Roman" w:eastAsia="Times New Roman" w:cs="Times New Roman"/>
          <w:sz w:val="22"/>
          <w:szCs w:val="22"/>
        </w:rPr>
        <w:t xml:space="preserve">под</w:t>
      </w:r>
      <w:r>
        <w:rPr>
          <w:rFonts w:ascii="Times New Roman" w:hAnsi="Times New Roman" w:eastAsia="Times New Roman" w:cs="Times New Roman"/>
          <w:sz w:val="22"/>
          <w:szCs w:val="22"/>
        </w:rPr>
        <w:t xml:space="preserve">раздела.</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в составе заявки дополнительно к основному предложению вправе подготовить и подать альтернативные предложения в количестве, не превышающем установленное максимальное значение, и исключительно по аспектам, указанным </w:t>
      </w:r>
      <w:r>
        <w:rPr>
          <w:rFonts w:ascii="Times New Roman" w:hAnsi="Times New Roman" w:eastAsia="Times New Roman" w:cs="Times New Roman"/>
          <w:sz w:val="22"/>
          <w:szCs w:val="22"/>
        </w:rPr>
        <w:t xml:space="preserve">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ребовани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о том, что участник имеет право подать только одну заявку</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 альтернативным предложениям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относ</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 При этом не допускается подача заявки на часть какого-либо лота по отдельным видам или объемам продукции (в случае нарушения – поданная заявк</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в отношении такого лота подлежит отклонению).</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Альтернативные предложения могут сопровождаться</w:t>
      </w:r>
      <w:r>
        <w:rPr>
          <w:rFonts w:ascii="Times New Roman" w:hAnsi="Times New Roman" w:eastAsia="Times New Roman" w:cs="Times New Roman"/>
          <w:sz w:val="22"/>
          <w:szCs w:val="22"/>
        </w:rPr>
        <w:t xml:space="preserve"> альтернативными ценами</w:t>
      </w:r>
      <w:r>
        <w:rPr>
          <w:rFonts w:ascii="Times New Roman" w:hAnsi="Times New Roman" w:eastAsia="Times New Roman" w:cs="Times New Roman"/>
          <w:sz w:val="22"/>
          <w:szCs w:val="22"/>
        </w:rPr>
        <w:t xml:space="preserve"> (не превышающи</w:t>
      </w:r>
      <w:r>
        <w:rPr>
          <w:rFonts w:ascii="Times New Roman" w:hAnsi="Times New Roman" w:eastAsia="Times New Roman" w:cs="Times New Roman"/>
          <w:sz w:val="22"/>
          <w:szCs w:val="22"/>
        </w:rPr>
        <w:t xml:space="preserve">ми</w:t>
      </w:r>
      <w:r>
        <w:rPr>
          <w:rFonts w:ascii="Times New Roman" w:hAnsi="Times New Roman" w:eastAsia="Times New Roman" w:cs="Times New Roman"/>
          <w:sz w:val="22"/>
          <w:szCs w:val="22"/>
        </w:rPr>
        <w:t xml:space="preserve"> НМЦ, установленную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 этом альтернативные предложения, по сути отличающиеся от основного только ценой, рассматриваться не будут.</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Альтернативное предложение должно быть явным образом выделено в составе заявки и обособлено от основного предложения и иных альтернативных предложений (должны </w:t>
      </w:r>
      <w:r>
        <w:rPr>
          <w:rFonts w:ascii="Times New Roman" w:hAnsi="Times New Roman" w:eastAsia="Times New Roman" w:cs="Times New Roman"/>
          <w:sz w:val="22"/>
          <w:szCs w:val="22"/>
        </w:rPr>
        <w:t xml:space="preserve">быть представлены соответствующие измененные формы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заявки</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Приложение № </w:t>
        </w:r>
        <w:r>
          <w:rPr>
            <w:rStyle w:val="121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указанием</w:t>
      </w:r>
      <w:r>
        <w:rPr>
          <w:rFonts w:ascii="Times New Roman" w:hAnsi="Times New Roman" w:eastAsia="Times New Roman" w:cs="Times New Roman"/>
          <w:sz w:val="22"/>
          <w:szCs w:val="22"/>
        </w:rPr>
        <w:t xml:space="preserve"> в них тех параметров, пунктов, разделов и т.д. основного предложения, вместо которых предлагаются альтернативные). При этом в альтернативном предложении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следует дублировать документы, подтверждающие соответствие Участника </w:t>
      </w:r>
      <w:r>
        <w:rPr>
          <w:rFonts w:ascii="Times New Roman" w:hAnsi="Times New Roman" w:eastAsia="Times New Roman" w:cs="Times New Roman"/>
          <w:sz w:val="22"/>
          <w:szCs w:val="22"/>
        </w:rPr>
        <w:t xml:space="preserve">установленным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требованиям, а также формы заявки, которые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отличаются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форм</w:t>
      </w:r>
      <w:r>
        <w:rPr>
          <w:rFonts w:ascii="Times New Roman" w:hAnsi="Times New Roman" w:eastAsia="Times New Roman" w:cs="Times New Roman"/>
          <w:sz w:val="22"/>
          <w:szCs w:val="22"/>
        </w:rPr>
        <w:t xml:space="preserve"> основного предложения.</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При проведении переторжки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_Ref127536359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альтернативные предложения Участников допускаются к ней наравне с основными предложениями.</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Решения Закупочной комиссии по рассмотрению</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оценке</w:t>
      </w:r>
      <w:r>
        <w:rPr>
          <w:rFonts w:ascii="Times New Roman" w:hAnsi="Times New Roman" w:eastAsia="Times New Roman" w:cs="Times New Roman"/>
          <w:sz w:val="22"/>
          <w:szCs w:val="22"/>
        </w:rPr>
        <w:t xml:space="preserve"> и сопоставлению</w:t>
      </w:r>
      <w:r>
        <w:rPr>
          <w:rFonts w:ascii="Times New Roman" w:hAnsi="Times New Roman" w:eastAsia="Times New Roman" w:cs="Times New Roman"/>
          <w:sz w:val="22"/>
          <w:szCs w:val="22"/>
        </w:rPr>
        <w:t xml:space="preserve"> заявок принимаются отдельно в отношении основного предложения и каждого альтернативного предложения. Отклонение основного предложения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является основанием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отклонения альтернативных предложений</w:t>
      </w:r>
      <w:r>
        <w:rPr>
          <w:rFonts w:ascii="Times New Roman" w:hAnsi="Times New Roman" w:eastAsia="Times New Roman" w:cs="Times New Roman"/>
          <w:sz w:val="22"/>
          <w:szCs w:val="22"/>
        </w:rPr>
        <w:t xml:space="preserve"> и наоборот</w:t>
      </w:r>
      <w:r>
        <w:rPr>
          <w:rFonts w:ascii="Times New Roman" w:hAnsi="Times New Roman" w:eastAsia="Times New Roman" w:cs="Times New Roman"/>
          <w:sz w:val="22"/>
          <w:szCs w:val="22"/>
        </w:rPr>
        <w:t xml:space="preserve">. При формировании ранжировки заявок альтернативные предложения ранжируются отдельно (наравне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основными предложениями),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присвоением каждому предложению отдельного места в ранжировке.</w:t>
      </w:r>
      <w:r>
        <w:rPr>
          <w:rFonts w:ascii="Times New Roman" w:hAnsi="Times New Roman" w:cs="Times New Roman"/>
          <w:sz w:val="22"/>
          <w:szCs w:val="22"/>
        </w:rPr>
      </w:r>
      <w:r>
        <w:rPr>
          <w:rFonts w:ascii="Times New Roman" w:hAnsi="Times New Roman" w:cs="Times New Roman"/>
          <w:sz w:val="22"/>
          <w:szCs w:val="22"/>
        </w:rPr>
      </w:r>
    </w:p>
    <w:p>
      <w:pPr>
        <w:pStyle w:val="1188"/>
        <w:rPr>
          <w:rFonts w:ascii="Times New Roman" w:hAnsi="Times New Roman" w:cs="Times New Roman"/>
          <w:sz w:val="22"/>
          <w:szCs w:val="22"/>
        </w:rPr>
      </w:pPr>
      <w:r>
        <w:rPr>
          <w:rFonts w:ascii="Times New Roman" w:hAnsi="Times New Roman" w:eastAsia="Times New Roman" w:cs="Times New Roman"/>
          <w:sz w:val="22"/>
          <w:szCs w:val="22"/>
        </w:rPr>
      </w:r>
      <w:bookmarkStart w:id="193" w:name="_Ref126142429"/>
      <w:r>
        <w:rPr>
          <w:rFonts w:ascii="Times New Roman" w:hAnsi="Times New Roman" w:eastAsia="Times New Roman" w:cs="Times New Roman"/>
          <w:sz w:val="22"/>
          <w:szCs w:val="22"/>
        </w:rPr>
      </w:r>
      <w:bookmarkStart w:id="194" w:name="_Ref130224037"/>
      <w:r>
        <w:rPr>
          <w:rFonts w:ascii="Times New Roman" w:hAnsi="Times New Roman" w:eastAsia="Times New Roman" w:cs="Times New Roman"/>
          <w:sz w:val="22"/>
          <w:szCs w:val="22"/>
        </w:rPr>
      </w:r>
      <w:bookmarkStart w:id="195" w:name="_Toc186224049"/>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орядок заключения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bookmarkEnd w:id="178"/>
      <w:r>
        <w:rPr>
          <w:rFonts w:ascii="Times New Roman" w:hAnsi="Times New Roman" w:eastAsia="Times New Roman" w:cs="Times New Roman"/>
          <w:sz w:val="22"/>
          <w:szCs w:val="22"/>
        </w:rPr>
      </w:r>
      <w:bookmarkEnd w:id="179"/>
      <w:r>
        <w:rPr>
          <w:rFonts w:ascii="Times New Roman" w:hAnsi="Times New Roman" w:eastAsia="Times New Roman" w:cs="Times New Roman"/>
          <w:sz w:val="22"/>
          <w:szCs w:val="22"/>
        </w:rPr>
      </w:r>
      <w:bookmarkEnd w:id="180"/>
      <w:r>
        <w:rPr>
          <w:rFonts w:ascii="Times New Roman" w:hAnsi="Times New Roman" w:eastAsia="Times New Roman" w:cs="Times New Roman"/>
          <w:sz w:val="22"/>
          <w:szCs w:val="22"/>
        </w:rPr>
      </w:r>
      <w:bookmarkEnd w:id="181"/>
      <w:r>
        <w:rPr>
          <w:rFonts w:ascii="Times New Roman" w:hAnsi="Times New Roman" w:eastAsia="Times New Roman" w:cs="Times New Roman"/>
          <w:sz w:val="22"/>
          <w:szCs w:val="22"/>
        </w:rPr>
      </w:r>
      <w:bookmarkEnd w:id="182"/>
      <w:r>
        <w:rPr>
          <w:rFonts w:ascii="Times New Roman" w:hAnsi="Times New Roman" w:eastAsia="Times New Roman" w:cs="Times New Roman"/>
          <w:sz w:val="22"/>
          <w:szCs w:val="22"/>
        </w:rPr>
      </w:r>
      <w:bookmarkEnd w:id="183"/>
      <w:r>
        <w:rPr>
          <w:rFonts w:ascii="Times New Roman" w:hAnsi="Times New Roman" w:eastAsia="Times New Roman" w:cs="Times New Roman"/>
          <w:sz w:val="22"/>
          <w:szCs w:val="22"/>
        </w:rPr>
      </w:r>
      <w:bookmarkEnd w:id="193"/>
      <w:r>
        <w:rPr>
          <w:rFonts w:ascii="Times New Roman" w:hAnsi="Times New Roman" w:eastAsia="Times New Roman" w:cs="Times New Roman"/>
          <w:sz w:val="22"/>
          <w:szCs w:val="22"/>
        </w:rPr>
      </w:r>
      <w:bookmarkEnd w:id="194"/>
      <w:r>
        <w:rPr>
          <w:rFonts w:ascii="Times New Roman" w:hAnsi="Times New Roman" w:eastAsia="Times New Roman" w:cs="Times New Roman"/>
          <w:sz w:val="22"/>
          <w:szCs w:val="22"/>
        </w:rPr>
      </w:r>
      <w:bookmarkEnd w:id="195"/>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196" w:name="_Ref139028625"/>
      <w:r>
        <w:rPr>
          <w:rFonts w:ascii="Times New Roman" w:hAnsi="Times New Roman" w:eastAsia="Times New Roman" w:cs="Times New Roman"/>
          <w:sz w:val="22"/>
          <w:szCs w:val="22"/>
        </w:rPr>
      </w:r>
      <w:bookmarkStart w:id="197" w:name="_Ref125366947"/>
      <w:r>
        <w:rPr>
          <w:rFonts w:ascii="Times New Roman" w:hAnsi="Times New Roman" w:eastAsia="Times New Roman" w:cs="Times New Roman"/>
          <w:sz w:val="22"/>
          <w:szCs w:val="22"/>
        </w:rPr>
      </w:r>
      <w:bookmarkStart w:id="198" w:name="_Ref125368755"/>
      <w:r>
        <w:rPr>
          <w:rFonts w:ascii="Times New Roman" w:hAnsi="Times New Roman" w:eastAsia="Times New Roman" w:cs="Times New Roman"/>
          <w:sz w:val="22"/>
          <w:szCs w:val="22"/>
        </w:rPr>
      </w:r>
      <w:bookmarkStart w:id="199" w:name="_Ref135736094"/>
      <w:r>
        <w:rPr>
          <w:rFonts w:ascii="Times New Roman" w:hAnsi="Times New Roman" w:eastAsia="Times New Roman" w:cs="Times New Roman"/>
          <w:sz w:val="22"/>
          <w:szCs w:val="22"/>
        </w:rPr>
      </w:r>
      <w:bookmarkStart w:id="200" w:name="_Toc186224050"/>
      <w:r>
        <w:rPr>
          <w:rFonts w:ascii="Times New Roman" w:hAnsi="Times New Roman" w:eastAsia="Times New Roman" w:cs="Times New Roman"/>
          <w:sz w:val="22"/>
          <w:szCs w:val="22"/>
        </w:rPr>
        <w:t xml:space="preserve">Общие положения</w:t>
      </w:r>
      <w:bookmarkEnd w:id="196"/>
      <w:r>
        <w:rPr>
          <w:rFonts w:ascii="Times New Roman" w:hAnsi="Times New Roman" w:eastAsia="Times New Roman" w:cs="Times New Roman"/>
          <w:sz w:val="22"/>
          <w:szCs w:val="22"/>
        </w:rPr>
      </w:r>
      <w:bookmarkEnd w:id="200"/>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раздела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_Ref126142429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также применяются </w:t>
      </w:r>
      <w:r>
        <w:rPr>
          <w:rFonts w:ascii="Times New Roman" w:hAnsi="Times New Roman" w:eastAsia="Times New Roman" w:cs="Times New Roman"/>
          <w:sz w:val="22"/>
          <w:szCs w:val="22"/>
        </w:rPr>
        <w:t xml:space="preserve">в отношении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динственного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частника несостоявшейся закупки, с которым принято решение о заключении договора</w:t>
      </w:r>
      <w:r>
        <w:rPr>
          <w:rFonts w:ascii="Times New Roman" w:hAnsi="Times New Roman" w:eastAsia="Times New Roman" w:cs="Times New Roman"/>
          <w:sz w:val="22"/>
          <w:szCs w:val="22"/>
        </w:rPr>
        <w:t xml:space="preserve"> (к нему применяются те же нормы, что 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Победителя).</w:t>
      </w:r>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201" w:name="_Ref138232981"/>
      <w:r>
        <w:rPr>
          <w:rFonts w:ascii="Times New Roman" w:hAnsi="Times New Roman" w:eastAsia="Times New Roman" w:cs="Times New Roman"/>
          <w:sz w:val="22"/>
          <w:szCs w:val="22"/>
        </w:rPr>
      </w:r>
      <w:bookmarkStart w:id="202" w:name="_Toc186224051"/>
      <w:r>
        <w:rPr>
          <w:rFonts w:ascii="Times New Roman" w:hAnsi="Times New Roman" w:eastAsia="Times New Roman" w:cs="Times New Roman"/>
          <w:sz w:val="22"/>
          <w:szCs w:val="22"/>
        </w:rPr>
        <w:t xml:space="preserve">Заключение Договора</w:t>
      </w:r>
      <w:bookmarkEnd w:id="197"/>
      <w:r>
        <w:rPr>
          <w:rFonts w:ascii="Times New Roman" w:hAnsi="Times New Roman" w:eastAsia="Times New Roman" w:cs="Times New Roman"/>
          <w:sz w:val="22"/>
          <w:szCs w:val="22"/>
        </w:rPr>
      </w:r>
      <w:bookmarkEnd w:id="198"/>
      <w:r>
        <w:rPr>
          <w:rFonts w:ascii="Times New Roman" w:hAnsi="Times New Roman" w:eastAsia="Times New Roman" w:cs="Times New Roman"/>
          <w:sz w:val="22"/>
          <w:szCs w:val="22"/>
        </w:rPr>
      </w:r>
      <w:bookmarkEnd w:id="199"/>
      <w:r>
        <w:rPr>
          <w:rFonts w:ascii="Times New Roman" w:hAnsi="Times New Roman" w:eastAsia="Times New Roman" w:cs="Times New Roman"/>
          <w:sz w:val="22"/>
          <w:szCs w:val="22"/>
        </w:rPr>
      </w:r>
      <w:bookmarkEnd w:id="201"/>
      <w:r>
        <w:rPr>
          <w:rFonts w:ascii="Times New Roman" w:hAnsi="Times New Roman" w:eastAsia="Times New Roman" w:cs="Times New Roman"/>
          <w:sz w:val="22"/>
          <w:szCs w:val="22"/>
        </w:rPr>
      </w:r>
      <w:bookmarkEnd w:id="202"/>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203" w:name="_Ref125362935"/>
      <w:r>
        <w:rPr>
          <w:rFonts w:ascii="Times New Roman" w:hAnsi="Times New Roman" w:eastAsia="Times New Roman" w:cs="Times New Roman"/>
          <w:sz w:val="22"/>
          <w:szCs w:val="22"/>
        </w:rPr>
      </w:r>
      <w:bookmarkStart w:id="204" w:name="_Ref130293821"/>
      <w:r>
        <w:rPr>
          <w:rFonts w:ascii="Times New Roman" w:hAnsi="Times New Roman" w:eastAsia="Times New Roman" w:cs="Times New Roman"/>
          <w:sz w:val="22"/>
          <w:szCs w:val="22"/>
        </w:rPr>
        <w:t xml:space="preserve">Договор между Заказчиком и Победителем заключается не ранее чем через 10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(десять) календарных дней и не позднее чем через 20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(двадцать) календарных дней с даты официального размещения итогового протокола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закупки.</w:t>
      </w:r>
      <w:bookmarkEnd w:id="203"/>
      <w:r>
        <w:rPr>
          <w:rFonts w:ascii="Times New Roman" w:hAnsi="Times New Roman" w:eastAsia="Times New Roman" w:cs="Times New Roman"/>
          <w:sz w:val="22"/>
          <w:szCs w:val="22"/>
        </w:rPr>
      </w:r>
      <w:bookmarkEnd w:id="204"/>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Договор не может быть заключен, если это запрещено законодательством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национальном режиме в случаях, установленных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205" w:name="_Ref125363464"/>
      <w:r>
        <w:rPr>
          <w:rFonts w:ascii="Times New Roman" w:hAnsi="Times New Roman" w:eastAsia="Times New Roman" w:cs="Times New Roman"/>
          <w:sz w:val="22"/>
          <w:szCs w:val="22"/>
        </w:rPr>
        <w:t xml:space="preserve">В целях заключения Договора Участник, признанный Победителем, обязан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срок не позднее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рабочих дней с даты официального размещения Организатором итогового протокола по результатам закупки, направить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адресу,</w:t>
      </w:r>
      <w:r>
        <w:rPr>
          <w:rFonts w:ascii="Times New Roman" w:hAnsi="Times New Roman" w:eastAsia="Times New Roman" w:cs="Times New Roman"/>
          <w:sz w:val="22"/>
          <w:szCs w:val="22"/>
        </w:rPr>
        <w:t xml:space="preserve"> определенному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как м</w:t>
      </w:r>
      <w:r>
        <w:rPr>
          <w:rFonts w:ascii="Times New Roman" w:hAnsi="Times New Roman" w:eastAsia="Times New Roman" w:cs="Times New Roman"/>
          <w:sz w:val="22"/>
          <w:szCs w:val="22"/>
        </w:rPr>
        <w:t xml:space="preserve">есто подачи документов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цепочки собственников, включая конечных бенефициаров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Справку о цепочке собственников, включая бенефициаров (в том числе конечных), по форме в соответствии с</w:t>
      </w:r>
      <w:r>
        <w:rPr>
          <w:rFonts w:ascii="Times New Roman" w:hAnsi="Times New Roman" w:eastAsia="Times New Roman" w:cs="Times New Roman"/>
          <w:sz w:val="22"/>
          <w:szCs w:val="22"/>
        </w:rPr>
        <w:t xml:space="preserve"> </w:t>
      </w:r>
      <w:hyperlink w:tooltip="#Прил05_ФормыПобедителя" w:anchor="Прил05_ФормыПобедителя" w:history="1">
        <w:r>
          <w:rPr>
            <w:rStyle w:val="1218"/>
            <w:rFonts w:ascii="Times New Roman" w:hAnsi="Times New Roman" w:eastAsia="Times New Roman" w:cs="Times New Roman"/>
            <w:sz w:val="22"/>
            <w:szCs w:val="22"/>
          </w:rPr>
          <w:t xml:space="preserve">Приложением № </w:t>
        </w:r>
        <w:r>
          <w:rPr>
            <w:rStyle w:val="1218"/>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приложением подтверждающих документов согласно перечню, установленному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Приложении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 к указанной справке. Данные документы должны быть предоставлены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бумажном виде и на электронном носителе в отдельном запечатанном конверте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надписью «Документы Победителя о цепочке собственников».</w:t>
      </w:r>
      <w:bookmarkEnd w:id="205"/>
      <w:r>
        <w:rPr>
          <w:rFonts w:ascii="Times New Roman" w:hAnsi="Times New Roman" w:cs="Times New Roman"/>
          <w:sz w:val="22"/>
          <w:szCs w:val="22"/>
        </w:rPr>
      </w:r>
      <w:r>
        <w:rPr>
          <w:rFonts w:ascii="Times New Roman" w:hAnsi="Times New Roman" w:cs="Times New Roman"/>
          <w:sz w:val="22"/>
          <w:szCs w:val="22"/>
        </w:rPr>
      </w:r>
    </w:p>
    <w:p>
      <w:pPr>
        <w:pStyle w:val="1190"/>
        <w:keepNext/>
        <w:rPr>
          <w:rFonts w:ascii="Times New Roman" w:hAnsi="Times New Roman" w:cs="Times New Roman"/>
          <w:sz w:val="22"/>
          <w:szCs w:val="22"/>
        </w:rPr>
      </w:pPr>
      <w:r>
        <w:rPr>
          <w:rFonts w:ascii="Times New Roman" w:hAnsi="Times New Roman" w:eastAsia="Times New Roman" w:cs="Times New Roman"/>
          <w:sz w:val="22"/>
          <w:szCs w:val="22"/>
        </w:rPr>
      </w:r>
      <w:bookmarkStart w:id="206" w:name="_Ref125551776"/>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срок не позднее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рабочих дней с даты официального размещения Организатором итогового протокола по результатам закупки, Победитель обязан предоставить Заказчику</w:t>
      </w:r>
      <w:r>
        <w:rPr>
          <w:rFonts w:ascii="Times New Roman" w:hAnsi="Times New Roman" w:eastAsia="Times New Roman" w:cs="Times New Roman"/>
          <w:sz w:val="22"/>
          <w:szCs w:val="22"/>
        </w:rPr>
        <w:t xml:space="preserve"> (скан-копи</w:t>
      </w:r>
      <w:r>
        <w:rPr>
          <w:rFonts w:ascii="Times New Roman" w:hAnsi="Times New Roman" w:eastAsia="Times New Roman" w:cs="Times New Roman"/>
          <w:sz w:val="22"/>
          <w:szCs w:val="22"/>
        </w:rPr>
        <w:t xml:space="preserve">и в</w:t>
      </w:r>
      <w:r>
        <w:rPr>
          <w:rFonts w:ascii="Times New Roman" w:hAnsi="Times New Roman" w:eastAsia="Times New Roman" w:cs="Times New Roman"/>
          <w:sz w:val="22"/>
          <w:szCs w:val="22"/>
        </w:rPr>
        <w:t xml:space="preserve"> формате </w:t>
      </w:r>
      <w:r>
        <w:rPr>
          <w:rFonts w:ascii="Times New Roman" w:hAnsi="Times New Roman" w:eastAsia="Times New Roman" w:cs="Times New Roman"/>
          <w:sz w:val="22"/>
          <w:szCs w:val="22"/>
          <w:lang w:val="en-US"/>
        </w:rPr>
        <w:t xml:space="preserve">pdf</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bookmarkEnd w:id="206"/>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аверени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об </w:t>
      </w:r>
      <w:r>
        <w:rPr>
          <w:rFonts w:ascii="Times New Roman" w:hAnsi="Times New Roman" w:eastAsia="Times New Roman" w:cs="Times New Roman"/>
          <w:sz w:val="22"/>
          <w:szCs w:val="22"/>
        </w:rPr>
        <w:t xml:space="preserve">обстоятельствах, </w:t>
      </w:r>
      <w:r>
        <w:rPr>
          <w:rFonts w:ascii="Times New Roman" w:hAnsi="Times New Roman" w:eastAsia="Times New Roman" w:cs="Times New Roman"/>
          <w:sz w:val="22"/>
          <w:szCs w:val="22"/>
        </w:rPr>
        <w:t xml:space="preserve">представляющее </w:t>
      </w:r>
      <w:r>
        <w:rPr>
          <w:rFonts w:ascii="Times New Roman" w:hAnsi="Times New Roman" w:eastAsia="Times New Roman" w:cs="Times New Roman"/>
          <w:sz w:val="22"/>
          <w:szCs w:val="22"/>
        </w:rPr>
        <w:t xml:space="preserve">собой гарантийное письмо об </w:t>
      </w:r>
      <w:r>
        <w:rPr>
          <w:rFonts w:ascii="Times New Roman" w:hAnsi="Times New Roman" w:eastAsia="Times New Roman" w:cs="Times New Roman"/>
          <w:sz w:val="22"/>
          <w:szCs w:val="22"/>
        </w:rPr>
        <w:t xml:space="preserve">отсутствии обстоятельств, </w:t>
      </w:r>
      <w:r>
        <w:rPr>
          <w:rFonts w:ascii="Times New Roman" w:hAnsi="Times New Roman" w:eastAsia="Times New Roman" w:cs="Times New Roman"/>
          <w:sz w:val="22"/>
          <w:szCs w:val="22"/>
        </w:rPr>
        <w:t xml:space="preserve">препятствующих заключению Договора,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случаях и по форме, предусмотренных</w:t>
      </w:r>
      <w:r>
        <w:rPr>
          <w:rFonts w:ascii="Times New Roman" w:hAnsi="Times New Roman" w:eastAsia="Times New Roman" w:cs="Times New Roman"/>
          <w:sz w:val="22"/>
          <w:szCs w:val="22"/>
        </w:rPr>
        <w:t xml:space="preserve"> </w:t>
      </w:r>
      <w:hyperlink w:tooltip="#Прил05_ФормыПобедителя" w:anchor="Прил05_ФормыПобедителя" w:history="1">
        <w:r>
          <w:rPr>
            <w:rStyle w:val="1218"/>
            <w:rFonts w:ascii="Times New Roman" w:hAnsi="Times New Roman" w:eastAsia="Times New Roman" w:cs="Times New Roman"/>
            <w:sz w:val="22"/>
            <w:szCs w:val="22"/>
          </w:rPr>
          <w:t xml:space="preserve">Приложением № </w:t>
        </w:r>
        <w:r>
          <w:rPr>
            <w:rStyle w:val="1218"/>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207" w:name="_Ref125552642"/>
      <w:r>
        <w:rPr>
          <w:rFonts w:ascii="Times New Roman" w:hAnsi="Times New Roman" w:eastAsia="Times New Roman" w:cs="Times New Roman"/>
          <w:sz w:val="22"/>
          <w:szCs w:val="22"/>
        </w:rPr>
        <w:t xml:space="preserve">если он принимал участие в переторжке</w:t>
      </w:r>
      <w:r>
        <w:rPr>
          <w:rFonts w:ascii="Times New Roman" w:hAnsi="Times New Roman" w:eastAsia="Times New Roman" w:cs="Times New Roman"/>
          <w:sz w:val="22"/>
          <w:szCs w:val="22"/>
        </w:rPr>
        <w:t xml:space="preserve"> в очной форме</w:t>
      </w:r>
      <w:r>
        <w:rPr>
          <w:rFonts w:ascii="Times New Roman" w:hAnsi="Times New Roman" w:eastAsia="Times New Roman" w:cs="Times New Roman"/>
          <w:sz w:val="22"/>
          <w:szCs w:val="22"/>
        </w:rPr>
        <w:t xml:space="preserve"> – документы</w:t>
      </w:r>
      <w:r>
        <w:rPr>
          <w:rFonts w:ascii="Times New Roman" w:hAnsi="Times New Roman" w:eastAsia="Times New Roman" w:cs="Times New Roman"/>
          <w:sz w:val="22"/>
          <w:szCs w:val="22"/>
        </w:rPr>
        <w:t xml:space="preserve"> своей заявки, подлежащие корректировке в строгом соответствии с его предложениями, </w:t>
      </w:r>
      <w:r>
        <w:rPr>
          <w:rFonts w:ascii="Times New Roman" w:hAnsi="Times New Roman" w:eastAsia="Times New Roman" w:cs="Times New Roman"/>
          <w:sz w:val="22"/>
          <w:szCs w:val="22"/>
        </w:rPr>
        <w:t xml:space="preserve">заявленными в ходе проведения переторжки</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_Ref127536359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bookmarkEnd w:id="207"/>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keepNext/>
        <w:rPr>
          <w:rFonts w:ascii="Times New Roman" w:hAnsi="Times New Roman" w:cs="Times New Roman"/>
          <w:sz w:val="22"/>
          <w:szCs w:val="22"/>
        </w:rPr>
      </w:pPr>
      <w:r>
        <w:rPr>
          <w:rFonts w:ascii="Times New Roman" w:hAnsi="Times New Roman" w:eastAsia="Times New Roman" w:cs="Times New Roman"/>
          <w:sz w:val="22"/>
          <w:szCs w:val="22"/>
        </w:rPr>
      </w:r>
      <w:bookmarkStart w:id="208" w:name="_Ref125551072"/>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еред заключением Договора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Победитель</w:t>
      </w:r>
      <w:r>
        <w:rPr>
          <w:rFonts w:ascii="Times New Roman" w:hAnsi="Times New Roman" w:eastAsia="Times New Roman" w:cs="Times New Roman"/>
          <w:sz w:val="22"/>
          <w:szCs w:val="22"/>
        </w:rPr>
        <w:t xml:space="preserve"> обязан предоставить Заказчику</w:t>
      </w:r>
      <w:r>
        <w:rPr>
          <w:rFonts w:ascii="Times New Roman" w:hAnsi="Times New Roman" w:eastAsia="Times New Roman" w:cs="Times New Roman"/>
          <w:sz w:val="22"/>
          <w:szCs w:val="22"/>
        </w:rPr>
        <w:t xml:space="preserve">, не позднее сроков, установленных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_Ref130293821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 целях </w:t>
      </w:r>
      <w:r>
        <w:rPr>
          <w:rFonts w:ascii="Times New Roman" w:hAnsi="Times New Roman" w:eastAsia="Times New Roman" w:cs="Times New Roman"/>
          <w:sz w:val="22"/>
          <w:szCs w:val="22"/>
        </w:rPr>
        <w:t xml:space="preserve">подтверждения своего соответствия </w:t>
      </w:r>
      <w:r>
        <w:rPr>
          <w:rFonts w:ascii="Times New Roman" w:hAnsi="Times New Roman" w:eastAsia="Times New Roman" w:cs="Times New Roman"/>
          <w:sz w:val="22"/>
          <w:szCs w:val="22"/>
        </w:rPr>
        <w:t xml:space="preserve">обязательному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ю к Участникам</w:t>
      </w:r>
      <w:r>
        <w:rPr>
          <w:rFonts w:ascii="Times New Roman" w:hAnsi="Times New Roman" w:eastAsia="Times New Roman" w:cs="Times New Roman"/>
          <w:sz w:val="22"/>
          <w:szCs w:val="22"/>
        </w:rPr>
        <w:t xml:space="preserve">, указанн</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_Ref125552433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подраздела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1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следующие документы</w:t>
      </w:r>
      <w:r>
        <w:rPr>
          <w:rFonts w:ascii="Times New Roman" w:hAnsi="Times New Roman" w:eastAsia="Times New Roman" w:cs="Times New Roman"/>
          <w:sz w:val="22"/>
          <w:szCs w:val="22"/>
        </w:rPr>
        <w:t xml:space="preserve"> (скан-копии в формате </w:t>
      </w:r>
      <w:r>
        <w:rPr>
          <w:rFonts w:ascii="Times New Roman" w:hAnsi="Times New Roman" w:eastAsia="Times New Roman" w:cs="Times New Roman"/>
          <w:sz w:val="22"/>
          <w:szCs w:val="22"/>
          <w:lang w:val="en-US"/>
        </w:rPr>
        <w:t xml:space="preserve">pdf</w:t>
      </w:r>
      <w:r>
        <w:rPr>
          <w:rFonts w:ascii="Times New Roman" w:hAnsi="Times New Roman" w:eastAsia="Times New Roman" w:cs="Times New Roman"/>
          <w:sz w:val="22"/>
          <w:szCs w:val="22"/>
        </w:rPr>
        <w:t xml:space="preserve">)</w:t>
      </w:r>
      <w:r>
        <w:rPr>
          <w:rStyle w:val="1202"/>
          <w:rFonts w:ascii="Times New Roman" w:hAnsi="Times New Roman" w:eastAsia="Times New Roman" w:cs="Times New Roman"/>
          <w:sz w:val="22"/>
          <w:szCs w:val="22"/>
        </w:rPr>
        <w:footnoteReference w:id="11"/>
      </w:r>
      <w:r>
        <w:rPr>
          <w:rFonts w:ascii="Times New Roman" w:hAnsi="Times New Roman" w:eastAsia="Times New Roman" w:cs="Times New Roman"/>
          <w:sz w:val="22"/>
          <w:szCs w:val="22"/>
        </w:rPr>
        <w:t xml:space="preserve">:</w:t>
      </w:r>
      <w:bookmarkEnd w:id="208"/>
      <w:r>
        <w:rPr>
          <w:rFonts w:ascii="Times New Roman" w:hAnsi="Times New Roman" w:cs="Times New Roman"/>
          <w:sz w:val="22"/>
          <w:szCs w:val="22"/>
        </w:rPr>
      </w:r>
      <w:r>
        <w:rPr>
          <w:rFonts w:ascii="Times New Roman" w:hAnsi="Times New Roman" w:cs="Times New Roman"/>
          <w:sz w:val="22"/>
          <w:szCs w:val="22"/>
        </w:rPr>
      </w:r>
    </w:p>
    <w:p>
      <w:pPr>
        <w:pStyle w:val="1191"/>
        <w:keepNext/>
        <w:rPr>
          <w:rFonts w:ascii="Times New Roman" w:hAnsi="Times New Roman" w:cs="Times New Roman"/>
          <w:sz w:val="22"/>
          <w:szCs w:val="22"/>
        </w:rPr>
      </w:pPr>
      <w:r>
        <w:rPr>
          <w:rFonts w:ascii="Times New Roman" w:hAnsi="Times New Roman" w:eastAsia="Times New Roman" w:cs="Times New Roman"/>
          <w:sz w:val="22"/>
          <w:szCs w:val="22"/>
        </w:rPr>
        <w:t xml:space="preserve">для юридического лица:</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опия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става в действующей редакции с отметкой</w:t>
      </w:r>
      <w:r>
        <w:rPr>
          <w:rFonts w:ascii="Times New Roman" w:hAnsi="Times New Roman" w:eastAsia="Times New Roman" w:cs="Times New Roman"/>
          <w:sz w:val="22"/>
          <w:szCs w:val="22"/>
        </w:rPr>
        <w:t xml:space="preserve"> ИФНС либо копия нотариально заверенного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става (с отметкой нотариуса);</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209" w:name="_Ref125638686"/>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передаче полномочий Управляющей компании), заверенные Победителем;</w:t>
      </w:r>
      <w:bookmarkEnd w:id="209"/>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w:t>
      </w:r>
      <w:r>
        <w:rPr>
          <w:rFonts w:ascii="Times New Roman" w:hAnsi="Times New Roman" w:eastAsia="Times New Roman" w:cs="Times New Roman"/>
          <w:sz w:val="22"/>
          <w:szCs w:val="22"/>
        </w:rPr>
        <w:t xml:space="preserve">договор </w:t>
      </w:r>
      <w:r>
        <w:rPr>
          <w:rFonts w:ascii="Times New Roman" w:hAnsi="Times New Roman" w:eastAsia="Times New Roman" w:cs="Times New Roman"/>
          <w:sz w:val="22"/>
          <w:szCs w:val="22"/>
        </w:rPr>
        <w:t xml:space="preserve">подписывается лицом, действующим на основании доверенности, </w:t>
      </w:r>
      <w:r>
        <w:rPr>
          <w:rFonts w:ascii="Times New Roman" w:hAnsi="Times New Roman" w:eastAsia="Times New Roman" w:cs="Times New Roman"/>
          <w:sz w:val="22"/>
          <w:szCs w:val="22"/>
        </w:rPr>
        <w:t xml:space="preserve">дополнительно </w:t>
      </w:r>
      <w:r>
        <w:rPr>
          <w:rFonts w:ascii="Times New Roman" w:hAnsi="Times New Roman" w:eastAsia="Times New Roman" w:cs="Times New Roman"/>
          <w:sz w:val="22"/>
          <w:szCs w:val="22"/>
        </w:rPr>
        <w:t xml:space="preserve">предоставляется соответствующ</w:t>
      </w:r>
      <w:r>
        <w:rPr>
          <w:rFonts w:ascii="Times New Roman" w:hAnsi="Times New Roman" w:eastAsia="Times New Roman" w:cs="Times New Roman"/>
          <w:sz w:val="22"/>
          <w:szCs w:val="22"/>
        </w:rPr>
        <w:t xml:space="preserve">ая</w:t>
      </w:r>
      <w:r>
        <w:rPr>
          <w:rFonts w:ascii="Times New Roman" w:hAnsi="Times New Roman" w:eastAsia="Times New Roman" w:cs="Times New Roman"/>
          <w:sz w:val="22"/>
          <w:szCs w:val="22"/>
        </w:rPr>
        <w:t xml:space="preserve"> доверенност</w:t>
      </w:r>
      <w:r>
        <w:rPr>
          <w:rFonts w:ascii="Times New Roman" w:hAnsi="Times New Roman" w:eastAsia="Times New Roman" w:cs="Times New Roman"/>
          <w:sz w:val="22"/>
          <w:szCs w:val="22"/>
        </w:rPr>
        <w:t xml:space="preserve">ь</w:t>
      </w:r>
      <w:r>
        <w:rPr>
          <w:rFonts w:ascii="Times New Roman" w:hAnsi="Times New Roman" w:eastAsia="Times New Roman" w:cs="Times New Roman"/>
          <w:sz w:val="22"/>
          <w:szCs w:val="22"/>
        </w:rPr>
        <w:t xml:space="preserve"> либо ее нотариально заверенн</w:t>
      </w:r>
      <w:r>
        <w:rPr>
          <w:rFonts w:ascii="Times New Roman" w:hAnsi="Times New Roman" w:eastAsia="Times New Roman" w:cs="Times New Roman"/>
          <w:sz w:val="22"/>
          <w:szCs w:val="22"/>
        </w:rPr>
        <w:t xml:space="preserve">ая</w:t>
      </w:r>
      <w:r>
        <w:rPr>
          <w:rFonts w:ascii="Times New Roman" w:hAnsi="Times New Roman" w:eastAsia="Times New Roman" w:cs="Times New Roman"/>
          <w:sz w:val="22"/>
          <w:szCs w:val="22"/>
        </w:rPr>
        <w:t xml:space="preserve"> копи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(с указанием правомочий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подписание </w:t>
      </w:r>
      <w:r>
        <w:rPr>
          <w:rFonts w:ascii="Times New Roman" w:hAnsi="Times New Roman" w:eastAsia="Times New Roman" w:cs="Times New Roman"/>
          <w:sz w:val="22"/>
          <w:szCs w:val="22"/>
        </w:rPr>
        <w:t xml:space="preserve">договора</w:t>
      </w:r>
      <w:r>
        <w:rPr>
          <w:rFonts w:ascii="Times New Roman" w:hAnsi="Times New Roman" w:eastAsia="Times New Roman" w:cs="Times New Roman"/>
          <w:sz w:val="22"/>
          <w:szCs w:val="22"/>
        </w:rPr>
        <w:t xml:space="preserve">) и документы</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подтверждающие соответствующие полномочия</w:t>
      </w:r>
      <w:r>
        <w:rPr>
          <w:rFonts w:ascii="Times New Roman" w:hAnsi="Times New Roman" w:eastAsia="Times New Roman" w:cs="Times New Roman"/>
          <w:sz w:val="22"/>
          <w:szCs w:val="22"/>
        </w:rPr>
        <w:t xml:space="preserve"> лиц</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выдавше</w:t>
      </w:r>
      <w:r>
        <w:rPr>
          <w:rFonts w:ascii="Times New Roman" w:hAnsi="Times New Roman" w:eastAsia="Times New Roman" w:cs="Times New Roman"/>
          <w:sz w:val="22"/>
          <w:szCs w:val="22"/>
        </w:rPr>
        <w:t xml:space="preserve">го</w:t>
      </w:r>
      <w:r>
        <w:rPr>
          <w:rFonts w:ascii="Times New Roman" w:hAnsi="Times New Roman" w:eastAsia="Times New Roman" w:cs="Times New Roman"/>
          <w:sz w:val="22"/>
          <w:szCs w:val="22"/>
        </w:rPr>
        <w:t xml:space="preserve"> доверенность;</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которых проводится закупка);</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для лиц</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зарегистрированн</w:t>
      </w:r>
      <w:r>
        <w:rPr>
          <w:rFonts w:ascii="Times New Roman" w:hAnsi="Times New Roman" w:eastAsia="Times New Roman" w:cs="Times New Roman"/>
          <w:sz w:val="22"/>
          <w:szCs w:val="22"/>
        </w:rPr>
        <w:t xml:space="preserve">ого</w:t>
      </w:r>
      <w:r>
        <w:rPr>
          <w:rFonts w:ascii="Times New Roman" w:hAnsi="Times New Roman" w:eastAsia="Times New Roman" w:cs="Times New Roman"/>
          <w:sz w:val="22"/>
          <w:szCs w:val="22"/>
        </w:rPr>
        <w:t xml:space="preserve"> вне Российской Федерации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ыписк</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торгового реестра страны регистрации иностранного Участника;</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ля физическ</w:t>
      </w:r>
      <w:r>
        <w:rPr>
          <w:rFonts w:ascii="Times New Roman" w:hAnsi="Times New Roman" w:eastAsia="Times New Roman" w:cs="Times New Roman"/>
          <w:sz w:val="22"/>
          <w:szCs w:val="22"/>
        </w:rPr>
        <w:t xml:space="preserve">ого</w:t>
      </w:r>
      <w:r>
        <w:rPr>
          <w:rFonts w:ascii="Times New Roman" w:hAnsi="Times New Roman" w:eastAsia="Times New Roman" w:cs="Times New Roman"/>
          <w:sz w:val="22"/>
          <w:szCs w:val="22"/>
        </w:rPr>
        <w:t xml:space="preserve"> лиц</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нотариально заверенная копия всех страниц документа, удостоверяющего личность (паспорта);</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210" w:name="_Ref125361554"/>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Договор заключается с лидером Коллективного участника, то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обязательном порядке </w:t>
      </w:r>
      <w:r>
        <w:rPr>
          <w:rFonts w:ascii="Times New Roman" w:hAnsi="Times New Roman" w:eastAsia="Times New Roman" w:cs="Times New Roman"/>
          <w:sz w:val="22"/>
          <w:szCs w:val="22"/>
        </w:rPr>
        <w:t xml:space="preserve">предоставляется оригинал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нотариально заверенная копия Соглашения между членами Коллективного участника, указанного в 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_Ref125366972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bookmarkEnd w:id="210"/>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в соответствии с законодательством</w:t>
      </w:r>
      <w:r>
        <w:rPr>
          <w:rFonts w:ascii="Times New Roman" w:hAnsi="Times New Roman" w:eastAsia="Times New Roman" w:cs="Times New Roman"/>
          <w:sz w:val="22"/>
          <w:szCs w:val="22"/>
        </w:rPr>
        <w:t xml:space="preserve"> и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ставом Заказчика потребуется предварительное одобрение заключаемого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(пять) календарных дней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даты указанного одобрения.</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обжалования в антимонопольном органе результатов закупки Договор заключается не позднее чем через 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(пять) календарных дней с даты вынесения решения антимонопольного органа по результатам такого обжалования</w:t>
      </w:r>
      <w:r>
        <w:rPr>
          <w:rFonts w:ascii="Times New Roman" w:hAnsi="Times New Roman" w:eastAsia="Times New Roman" w:cs="Times New Roman"/>
          <w:sz w:val="22"/>
          <w:szCs w:val="22"/>
        </w:rPr>
        <w:t xml:space="preserve"> (за исключением случая возврата на предыдущий этап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keepNext/>
        <w:rPr>
          <w:rFonts w:ascii="Times New Roman" w:hAnsi="Times New Roman" w:cs="Times New Roman"/>
          <w:sz w:val="22"/>
          <w:szCs w:val="22"/>
        </w:rPr>
      </w:pPr>
      <w:r>
        <w:rPr>
          <w:rFonts w:ascii="Times New Roman" w:hAnsi="Times New Roman" w:eastAsia="Times New Roman" w:cs="Times New Roman"/>
          <w:sz w:val="22"/>
          <w:szCs w:val="22"/>
        </w:rPr>
      </w:r>
      <w:bookmarkStart w:id="211" w:name="_Ref132288402"/>
      <w:r>
        <w:rPr>
          <w:rFonts w:ascii="Times New Roman" w:hAnsi="Times New Roman" w:eastAsia="Times New Roman" w:cs="Times New Roman"/>
          <w:sz w:val="22"/>
          <w:szCs w:val="22"/>
        </w:rPr>
        <w:t xml:space="preserve">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11"/>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протокол преддоговорных переговоров между Заказчиком и Победителем (при проведении таковых)</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итоговый протокол по результатам закупки;</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Извещение и Документация о закупке со всеми изменениями;</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заявка Победителя со всеми дополнениями и разъяснениями.</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212" w:name="_Ref125368506"/>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ведения о заключенном Договоре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рабочих дней со дня заключения такого Договора вносятся Заказчиком в Реестр договоров </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ЕИС</w:t>
      </w:r>
      <w:r>
        <w:rPr>
          <w:rFonts w:ascii="Times New Roman" w:hAnsi="Times New Roman" w:eastAsia="Times New Roman" w:cs="Times New Roman"/>
          <w:sz w:val="22"/>
          <w:szCs w:val="22"/>
        </w:rPr>
        <w:t xml:space="preserve"> (если размещение таких сведений допустимо Законом 223-ФЗ)</w:t>
      </w:r>
      <w:r>
        <w:rPr>
          <w:rFonts w:ascii="Times New Roman" w:hAnsi="Times New Roman" w:eastAsia="Times New Roman" w:cs="Times New Roman"/>
          <w:sz w:val="22"/>
          <w:szCs w:val="22"/>
        </w:rPr>
        <w:t xml:space="preserve">. Если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заключении и исполнении Договора изменятся количество, объем, цена закупаемой продукции или сроки исполнения Договора (по сравнению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указанными в итоговом протоколе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закупки), то в течение 10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(десяти) календарных дней со дня внесения таких изменений в Договор </w:t>
      </w:r>
      <w:r>
        <w:rPr>
          <w:rFonts w:ascii="Times New Roman" w:hAnsi="Times New Roman" w:eastAsia="Times New Roman" w:cs="Times New Roman"/>
          <w:sz w:val="22"/>
          <w:szCs w:val="22"/>
        </w:rPr>
        <w:t xml:space="preserve">соответствующая информация с указанием измененных условий Договора также размещается </w:t>
      </w:r>
      <w:r>
        <w:rPr>
          <w:rFonts w:ascii="Times New Roman" w:hAnsi="Times New Roman" w:eastAsia="Times New Roman" w:cs="Times New Roman"/>
          <w:sz w:val="22"/>
          <w:szCs w:val="22"/>
        </w:rPr>
        <w:t xml:space="preserve">Заказчиком </w:t>
      </w:r>
      <w:r>
        <w:rPr>
          <w:rFonts w:ascii="Times New Roman" w:hAnsi="Times New Roman" w:eastAsia="Times New Roman" w:cs="Times New Roman"/>
          <w:sz w:val="22"/>
          <w:szCs w:val="22"/>
        </w:rPr>
        <w:t xml:space="preserve">в ЕИС (если размещение таких сведений допустимо Законом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223-ФЗ)</w:t>
      </w:r>
      <w:r>
        <w:rPr>
          <w:rFonts w:ascii="Times New Roman" w:hAnsi="Times New Roman" w:eastAsia="Times New Roman" w:cs="Times New Roman"/>
          <w:sz w:val="22"/>
          <w:szCs w:val="22"/>
        </w:rPr>
        <w:t xml:space="preserve">.</w:t>
      </w:r>
      <w:bookmarkEnd w:id="212"/>
      <w:r>
        <w:rPr>
          <w:rFonts w:ascii="Times New Roman" w:hAnsi="Times New Roman" w:cs="Times New Roman"/>
          <w:sz w:val="22"/>
          <w:szCs w:val="22"/>
        </w:rPr>
      </w:r>
      <w:r>
        <w:rPr>
          <w:rFonts w:ascii="Times New Roman" w:hAnsi="Times New Roman" w:cs="Times New Roman"/>
          <w:sz w:val="22"/>
          <w:szCs w:val="22"/>
        </w:rPr>
      </w:r>
    </w:p>
    <w:p>
      <w:pPr>
        <w:pStyle w:val="1190"/>
        <w:keepNext/>
        <w:rPr>
          <w:rFonts w:ascii="Times New Roman" w:hAnsi="Times New Roman" w:cs="Times New Roman"/>
          <w:sz w:val="22"/>
          <w:szCs w:val="22"/>
        </w:rPr>
      </w:pPr>
      <w:r>
        <w:rPr>
          <w:rFonts w:ascii="Times New Roman" w:hAnsi="Times New Roman" w:eastAsia="Times New Roman" w:cs="Times New Roman"/>
          <w:sz w:val="22"/>
          <w:szCs w:val="22"/>
        </w:rPr>
        <w:t xml:space="preserve">Если Договор заключается в электронной форме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213" w:name="_Ref125552524"/>
      <w:r>
        <w:rPr>
          <w:rFonts w:ascii="Times New Roman" w:hAnsi="Times New Roman" w:eastAsia="Times New Roman" w:cs="Times New Roman"/>
          <w:sz w:val="22"/>
          <w:szCs w:val="22"/>
        </w:rPr>
        <w:t xml:space="preserve">то он заключается с использованием </w:t>
      </w:r>
      <w:r>
        <w:rPr>
          <w:rFonts w:ascii="Times New Roman" w:hAnsi="Times New Roman" w:eastAsia="Times New Roman" w:cs="Times New Roman"/>
          <w:sz w:val="22"/>
          <w:szCs w:val="22"/>
        </w:rPr>
        <w:t xml:space="preserve">Системы ЭДО,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особенностях заключения Договора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электронной форме, содержатся в</w:t>
      </w:r>
      <w:r>
        <w:rPr>
          <w:rFonts w:ascii="Times New Roman" w:hAnsi="Times New Roman" w:eastAsia="Times New Roman" w:cs="Times New Roman"/>
          <w:sz w:val="22"/>
          <w:szCs w:val="22"/>
        </w:rPr>
        <w:t xml:space="preserve">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bookmarkEnd w:id="213"/>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аказчик в течение установленного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_Ref130293821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срока направляет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адрес Победителя подписанный со своей стороны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использованием функционала Системы ЭДО.</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до момента заключения с Договора в отношении Победителя была проведена повторная проверка в рамках </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ониторинга аккредитованных поставщиков (в соответствии с Положением об аккредитации), 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такой проверки ему присвоен статус «не аккредитован», то он утрачивает статус Победителя, а Закупочная комиссия имеет право выбрать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качестве Победителя иного Участника, занявшего следующее место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ранжировке заявок после Победителя, из числа остальных действующих заявок (при наличии у него </w:t>
      </w:r>
      <w:r>
        <w:rPr>
          <w:rFonts w:ascii="Times New Roman" w:hAnsi="Times New Roman" w:eastAsia="Times New Roman" w:cs="Times New Roman"/>
          <w:sz w:val="22"/>
          <w:szCs w:val="22"/>
        </w:rPr>
        <w:t xml:space="preserve">статуса «аккредитован» / «аккредитация не требуется»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214" w:name="_Ref125552570"/>
      <w:r>
        <w:rPr>
          <w:rFonts w:ascii="Times New Roman" w:hAnsi="Times New Roman" w:eastAsia="Times New Roman" w:cs="Times New Roman"/>
          <w:sz w:val="22"/>
          <w:szCs w:val="22"/>
        </w:rPr>
      </w:r>
      <w:bookmarkStart w:id="215" w:name="_Toc186224052"/>
      <w:r>
        <w:rPr>
          <w:rFonts w:ascii="Times New Roman" w:hAnsi="Times New Roman" w:eastAsia="Times New Roman" w:cs="Times New Roman"/>
          <w:sz w:val="22"/>
          <w:szCs w:val="22"/>
        </w:rPr>
        <w:t xml:space="preserve">Преддоговорные переговоры</w:t>
      </w:r>
      <w:bookmarkEnd w:id="214"/>
      <w:r>
        <w:rPr>
          <w:rFonts w:ascii="Times New Roman" w:hAnsi="Times New Roman" w:eastAsia="Times New Roman" w:cs="Times New Roman"/>
          <w:sz w:val="22"/>
          <w:szCs w:val="22"/>
        </w:rPr>
      </w:r>
      <w:bookmarkEnd w:id="215"/>
      <w:r>
        <w:rPr>
          <w:rFonts w:ascii="Times New Roman" w:hAnsi="Times New Roman" w:cs="Times New Roman"/>
          <w:sz w:val="22"/>
          <w:szCs w:val="22"/>
        </w:rPr>
      </w:r>
      <w:r>
        <w:rPr>
          <w:rFonts w:ascii="Times New Roman" w:hAnsi="Times New Roman" w:cs="Times New Roman"/>
          <w:sz w:val="22"/>
          <w:szCs w:val="22"/>
        </w:rPr>
      </w:r>
    </w:p>
    <w:p>
      <w:pPr>
        <w:pStyle w:val="1190"/>
        <w:keepNext/>
        <w:rPr>
          <w:rFonts w:ascii="Times New Roman" w:hAnsi="Times New Roman" w:cs="Times New Roman"/>
          <w:sz w:val="22"/>
          <w:szCs w:val="22"/>
        </w:rPr>
      </w:pPr>
      <w:r>
        <w:rPr>
          <w:rFonts w:ascii="Times New Roman" w:hAnsi="Times New Roman" w:eastAsia="Times New Roman" w:cs="Times New Roman"/>
          <w:sz w:val="22"/>
          <w:szCs w:val="22"/>
        </w:rPr>
        <w:t xml:space="preserve">Проведение преддоговорных переговоров между Заказчиком и Победителем допускается только в отношении следующих вопросов:</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снижение цены Договора (при этом объем закупаемой продукции, а также технические характеристики продукции, определенные в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и заявке Победителя, остаются неизменными);</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увеличение объема закупаемой продукции (при этом цена Договора и технические характеристики продукции, определенные в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и заявке Победителя, остаются неизменными);</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уточнение сроков исполнения обязательств по Договору (если заключение Договора и исполнение обязательств по нему не могут быть проведены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установленные сроки в связи с обжалованием результатов закупки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адрес Заказчика или антимонопольного органа, в связи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ставом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локальными нормативными актами Заказчика);</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уточнение условий исполнения договора в луч</w:t>
      </w:r>
      <w:r>
        <w:rPr>
          <w:rFonts w:ascii="Times New Roman" w:hAnsi="Times New Roman" w:eastAsia="Times New Roman" w:cs="Times New Roman"/>
          <w:sz w:val="22"/>
          <w:szCs w:val="22"/>
        </w:rPr>
        <w:t xml:space="preserve">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В любом случае не допускаются переговоры, направленные на изменение условий заключаемого Договора, котор</w:t>
      </w:r>
      <w:r>
        <w:rPr>
          <w:rFonts w:ascii="Times New Roman" w:hAnsi="Times New Roman" w:eastAsia="Times New Roman" w:cs="Times New Roman"/>
          <w:sz w:val="22"/>
          <w:szCs w:val="22"/>
        </w:rPr>
        <w:t xml:space="preserve">ые</w:t>
      </w:r>
      <w:r>
        <w:rPr>
          <w:rFonts w:ascii="Times New Roman" w:hAnsi="Times New Roman" w:eastAsia="Times New Roman" w:cs="Times New Roman"/>
          <w:sz w:val="22"/>
          <w:szCs w:val="22"/>
        </w:rPr>
        <w:t xml:space="preserve"> вед</w:t>
      </w:r>
      <w:r>
        <w:rPr>
          <w:rFonts w:ascii="Times New Roman" w:hAnsi="Times New Roman" w:eastAsia="Times New Roman" w:cs="Times New Roman"/>
          <w:sz w:val="22"/>
          <w:szCs w:val="22"/>
        </w:rPr>
        <w:t xml:space="preserve">ут</w:t>
      </w:r>
      <w:r>
        <w:rPr>
          <w:rFonts w:ascii="Times New Roman" w:hAnsi="Times New Roman" w:eastAsia="Times New Roman" w:cs="Times New Roman"/>
          <w:sz w:val="22"/>
          <w:szCs w:val="22"/>
        </w:rPr>
        <w:t xml:space="preserve"> к ухудшению</w:t>
      </w:r>
      <w:r>
        <w:rPr>
          <w:rFonts w:ascii="Times New Roman" w:hAnsi="Times New Roman" w:eastAsia="Times New Roman" w:cs="Times New Roman"/>
          <w:sz w:val="22"/>
          <w:szCs w:val="22"/>
        </w:rPr>
        <w:t xml:space="preserve"> его</w:t>
      </w:r>
      <w:r>
        <w:rPr>
          <w:rFonts w:ascii="Times New Roman" w:hAnsi="Times New Roman" w:eastAsia="Times New Roman" w:cs="Times New Roman"/>
          <w:sz w:val="22"/>
          <w:szCs w:val="22"/>
        </w:rPr>
        <w:t xml:space="preserve"> условий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Заказчика.</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Организатор.</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преддоговорных переговоров фиксируются в форме протокола</w:t>
      </w:r>
      <w:r>
        <w:rPr>
          <w:rStyle w:val="1202"/>
          <w:rFonts w:ascii="Times New Roman" w:hAnsi="Times New Roman" w:eastAsia="Times New Roman" w:cs="Times New Roman"/>
          <w:sz w:val="22"/>
          <w:szCs w:val="22"/>
        </w:rPr>
        <w:footnoteReference w:id="12"/>
      </w:r>
      <w:r>
        <w:rPr>
          <w:rFonts w:ascii="Times New Roman" w:hAnsi="Times New Roman" w:eastAsia="Times New Roman" w:cs="Times New Roman"/>
          <w:sz w:val="22"/>
          <w:szCs w:val="22"/>
        </w:rPr>
        <w:t xml:space="preserve">, подписываемого Заказчиком и Победителем, который официально размещается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календарных дней с момента их проведения, и должны быть учтены при заключении </w:t>
      </w:r>
      <w:r>
        <w:rPr>
          <w:rFonts w:ascii="Times New Roman" w:hAnsi="Times New Roman" w:eastAsia="Times New Roman" w:cs="Times New Roman"/>
          <w:sz w:val="22"/>
          <w:szCs w:val="22"/>
        </w:rPr>
        <w:t xml:space="preserve">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Победитель вправе отказаться от участия в преддоговорных переговорах,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этом такой отказ не является отказом от заключения Договора. Если Заказчик и Победитель в ходе проведения преддоговорных переговоров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пришли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соглашению по вопросу положений, входящих в состав заключаемого Договора, или Победитель отказался от участия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преддоговорных переговорах, Договор заключается на условиях Документации о закупке и </w:t>
      </w:r>
      <w:r>
        <w:rPr>
          <w:rFonts w:ascii="Times New Roman" w:hAnsi="Times New Roman" w:eastAsia="Times New Roman" w:cs="Times New Roman"/>
          <w:sz w:val="22"/>
          <w:szCs w:val="22"/>
        </w:rPr>
        <w:t xml:space="preserve">заявки такого Победителя (со всеми изменениями и дополнениями)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 пунктом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_Ref132288402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5.2.8</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216" w:name="_Ref125367068"/>
      <w:r>
        <w:rPr>
          <w:rFonts w:ascii="Times New Roman" w:hAnsi="Times New Roman" w:eastAsia="Times New Roman" w:cs="Times New Roman"/>
          <w:sz w:val="22"/>
          <w:szCs w:val="22"/>
        </w:rPr>
      </w:r>
      <w:bookmarkStart w:id="217" w:name="_Toc186224053"/>
      <w:r>
        <w:rPr>
          <w:rFonts w:ascii="Times New Roman" w:hAnsi="Times New Roman" w:eastAsia="Times New Roman" w:cs="Times New Roman"/>
          <w:sz w:val="22"/>
          <w:szCs w:val="22"/>
        </w:rPr>
        <w:t xml:space="preserve">Уклонение Победителя от заключения Договора</w:t>
      </w:r>
      <w:bookmarkEnd w:id="216"/>
      <w:r>
        <w:rPr>
          <w:rFonts w:ascii="Times New Roman" w:hAnsi="Times New Roman" w:eastAsia="Times New Roman" w:cs="Times New Roman"/>
          <w:sz w:val="22"/>
          <w:szCs w:val="22"/>
        </w:rPr>
      </w:r>
      <w:bookmarkEnd w:id="217"/>
      <w:r>
        <w:rPr>
          <w:rFonts w:ascii="Times New Roman" w:hAnsi="Times New Roman" w:cs="Times New Roman"/>
          <w:sz w:val="22"/>
          <w:szCs w:val="22"/>
        </w:rPr>
      </w:r>
      <w:r>
        <w:rPr>
          <w:rFonts w:ascii="Times New Roman" w:hAnsi="Times New Roman" w:cs="Times New Roman"/>
          <w:sz w:val="22"/>
          <w:szCs w:val="22"/>
        </w:rPr>
      </w:r>
    </w:p>
    <w:p>
      <w:pPr>
        <w:pStyle w:val="1190"/>
        <w:keepNext/>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Победитель закупки:</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не подпишет Договор в установленные Документацией о закупке сроки (пункт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_Ref130293821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откажется от подписания Договора на условиях, определяемых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w:t>
      </w:r>
      <w:r>
        <w:rPr>
          <w:rFonts w:ascii="Times New Roman" w:hAnsi="Times New Roman" w:eastAsia="Times New Roman" w:cs="Times New Roman"/>
          <w:sz w:val="22"/>
          <w:szCs w:val="22"/>
        </w:rPr>
        <w:t xml:space="preserve">с пунктом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_Ref132288402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5.2.8</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не раскроет информацию в отношении всей цепочки собственников, включая бенефициаров (в том числе конечных), по установленной форме (</w:t>
      </w:r>
      <w:hyperlink w:tooltip="#Прил05_ФормыПобедителя" w:anchor="Прил05_ФормыПобедителя" w:history="1">
        <w:r>
          <w:rPr>
            <w:rStyle w:val="1218"/>
            <w:rFonts w:ascii="Times New Roman" w:hAnsi="Times New Roman" w:eastAsia="Times New Roman" w:cs="Times New Roman"/>
            <w:sz w:val="22"/>
            <w:szCs w:val="22"/>
          </w:rPr>
          <w:t xml:space="preserve">Приложение № </w:t>
        </w:r>
        <w:r>
          <w:rPr>
            <w:rStyle w:val="1218"/>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 с приложением подтверждающих документов;</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предоставит Заверение об обстоятельствах, </w:t>
      </w:r>
      <w:r>
        <w:rPr>
          <w:rFonts w:ascii="Times New Roman" w:hAnsi="Times New Roman" w:eastAsia="Times New Roman" w:cs="Times New Roman"/>
          <w:sz w:val="22"/>
          <w:szCs w:val="22"/>
        </w:rPr>
        <w:t xml:space="preserve">представляющ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w:t>
      </w:r>
      <w:r>
        <w:rPr>
          <w:rFonts w:ascii="Times New Roman" w:hAnsi="Times New Roman" w:eastAsia="Times New Roman" w:cs="Times New Roman"/>
          <w:sz w:val="22"/>
          <w:szCs w:val="22"/>
        </w:rPr>
        <w:t xml:space="preserve">собой гарантийное письмо об отсутствии обстоятельств, 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218"/>
            <w:rFonts w:ascii="Times New Roman" w:hAnsi="Times New Roman" w:eastAsia="Times New Roman" w:cs="Times New Roman"/>
            <w:sz w:val="22"/>
            <w:szCs w:val="22"/>
          </w:rPr>
          <w:t xml:space="preserve">Приложением № </w:t>
        </w:r>
        <w:r>
          <w:rPr>
            <w:rStyle w:val="1218"/>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предоставит в установленный Заказчиком срок документы, указанные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_Ref125551776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или предоставит их с нарушением требований, установленных в Документации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предоставит в установленный Заказчиком срок документы, указанные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_Ref125551072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или предоставит их с нарушением требований, установленных в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предоставит копии документов, обязательных</w:t>
      </w:r>
      <w:r>
        <w:rPr>
          <w:rFonts w:ascii="Times New Roman" w:hAnsi="Times New Roman" w:eastAsia="Times New Roman" w:cs="Times New Roman"/>
          <w:sz w:val="22"/>
          <w:szCs w:val="22"/>
        </w:rPr>
        <w:t xml:space="preserve"> к предоставлению Победителем закупки в соответствии с требованиями </w:t>
      </w:r>
      <w:hyperlink w:tooltip="#Прил01_ТехТребования" w:anchor="Прил01_ТехТребования" w:history="1">
        <w:r>
          <w:rPr>
            <w:rStyle w:val="1218"/>
            <w:rFonts w:ascii="Times New Roman" w:hAnsi="Times New Roman" w:eastAsia="Times New Roman" w:cs="Times New Roman"/>
            <w:sz w:val="22"/>
            <w:szCs w:val="22"/>
          </w:rPr>
          <w:t xml:space="preserve">Приложения №</w:t>
        </w:r>
        <w:r>
          <w:rPr>
            <w:rStyle w:val="1218"/>
            <w:rFonts w:ascii="Times New Roman" w:hAnsi="Times New Roman" w:eastAsia="Times New Roman" w:cs="Times New Roman"/>
            <w:sz w:val="22"/>
            <w:szCs w:val="22"/>
          </w:rPr>
          <w:t xml:space="preserve"> </w:t>
        </w:r>
        <w:r>
          <w:rPr>
            <w:rStyle w:val="1218"/>
            <w:rFonts w:ascii="Times New Roman" w:hAnsi="Times New Roman" w:eastAsia="Times New Roman" w:cs="Times New Roman"/>
            <w:sz w:val="22"/>
            <w:szCs w:val="22"/>
          </w:rPr>
          <w:t xml:space="preserve">1 </w:t>
        </w:r>
        <w:r>
          <w:rPr>
            <w:rStyle w:val="1218"/>
            <w:rFonts w:ascii="Times New Roman" w:hAnsi="Times New Roman" w:eastAsia="Times New Roman" w:cs="Times New Roman"/>
            <w:sz w:val="22"/>
            <w:szCs w:val="22"/>
          </w:rPr>
          <w:t xml:space="preserve">– </w:t>
        </w:r>
        <w:r>
          <w:rPr>
            <w:rStyle w:val="1218"/>
            <w:rFonts w:ascii="Times New Roman" w:hAnsi="Times New Roman" w:eastAsia="Times New Roman" w:cs="Times New Roman"/>
            <w:sz w:val="22"/>
            <w:szCs w:val="22"/>
          </w:rPr>
          <w:t xml:space="preserve">Технические требования</w:t>
        </w:r>
      </w:hyperlink>
      <w:r>
        <w:rPr>
          <w:rFonts w:ascii="Times New Roman" w:hAnsi="Times New Roman" w:eastAsia="Times New Roman" w:cs="Times New Roman"/>
          <w:sz w:val="22"/>
          <w:szCs w:val="22"/>
        </w:rPr>
        <w:t xml:space="preserve"> (в случае установления таковых);</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предоставит обеспечение исполнения договора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 момента его заключения, если</w:t>
      </w:r>
      <w:r>
        <w:rPr>
          <w:rFonts w:ascii="Times New Roman" w:hAnsi="Times New Roman" w:eastAsia="Times New Roman" w:cs="Times New Roman"/>
          <w:sz w:val="22"/>
          <w:szCs w:val="22"/>
        </w:rPr>
        <w:t xml:space="preserve"> Документация о закупке</w:t>
      </w:r>
      <w:r>
        <w:rPr>
          <w:rFonts w:ascii="Times New Roman" w:hAnsi="Times New Roman" w:eastAsia="Times New Roman" w:cs="Times New Roman"/>
          <w:sz w:val="22"/>
          <w:szCs w:val="22"/>
        </w:rPr>
        <w:t xml:space="preserve"> предусматривает обеспечение исполнения договора с соответствующими обязательствами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t xml:space="preserve">не выполнит другие условия, прямо предусмотренные Документацией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194"/>
        <w:ind w:left="1134"/>
        <w:rPr>
          <w:rFonts w:ascii="Times New Roman" w:hAnsi="Times New Roman" w:cs="Times New Roman"/>
          <w:sz w:val="22"/>
          <w:szCs w:val="22"/>
        </w:rPr>
      </w:pPr>
      <w:r>
        <w:rPr>
          <w:rFonts w:ascii="Times New Roman" w:hAnsi="Times New Roman" w:eastAsia="Times New Roman" w:cs="Times New Roman"/>
          <w:sz w:val="22"/>
          <w:szCs w:val="22"/>
        </w:rPr>
        <w:t xml:space="preserve">то он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по истечению установленных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_Ref138232981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сроков на заключение Договора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признается уклонившимся от заключения Договора и утрачивает статус Победителя, а Закупочная комиссия </w:t>
      </w:r>
      <w:r>
        <w:rPr>
          <w:rFonts w:ascii="Times New Roman" w:hAnsi="Times New Roman" w:eastAsia="Times New Roman" w:cs="Times New Roman"/>
          <w:sz w:val="22"/>
          <w:szCs w:val="22"/>
        </w:rPr>
        <w:t xml:space="preserve">имеет право</w:t>
      </w:r>
      <w:r>
        <w:rPr>
          <w:rFonts w:ascii="Times New Roman" w:hAnsi="Times New Roman" w:eastAsia="Times New Roman" w:cs="Times New Roman"/>
          <w:sz w:val="22"/>
          <w:szCs w:val="22"/>
        </w:rPr>
        <w:t xml:space="preserve"> выбрать</w:t>
      </w:r>
      <w:r>
        <w:rPr>
          <w:rFonts w:ascii="Times New Roman" w:hAnsi="Times New Roman" w:eastAsia="Times New Roman" w:cs="Times New Roman"/>
          <w:sz w:val="22"/>
          <w:szCs w:val="22"/>
        </w:rP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r>
        <w:rPr>
          <w:rFonts w:ascii="Times New Roman" w:hAnsi="Times New Roman" w:cs="Times New Roman"/>
          <w:sz w:val="22"/>
          <w:szCs w:val="22"/>
        </w:rPr>
      </w:r>
      <w:r>
        <w:rPr>
          <w:rFonts w:ascii="Times New Roman" w:hAnsi="Times New Roman" w:cs="Times New Roman"/>
          <w:sz w:val="22"/>
          <w:szCs w:val="22"/>
        </w:rPr>
      </w:r>
    </w:p>
    <w:p>
      <w:pPr>
        <w:pStyle w:val="1188"/>
        <w:rPr>
          <w:rFonts w:ascii="Times New Roman" w:hAnsi="Times New Roman" w:cs="Times New Roman"/>
          <w:sz w:val="22"/>
          <w:szCs w:val="22"/>
        </w:rPr>
      </w:pPr>
      <w:r>
        <w:rPr>
          <w:rFonts w:ascii="Times New Roman" w:hAnsi="Times New Roman" w:eastAsia="Times New Roman" w:cs="Times New Roman"/>
          <w:sz w:val="22"/>
          <w:szCs w:val="22"/>
        </w:rPr>
      </w:r>
      <w:bookmarkStart w:id="218" w:name="_Ref125363016"/>
      <w:r>
        <w:rPr>
          <w:rFonts w:ascii="Times New Roman" w:hAnsi="Times New Roman" w:eastAsia="Times New Roman" w:cs="Times New Roman"/>
          <w:sz w:val="22"/>
          <w:szCs w:val="22"/>
        </w:rPr>
      </w:r>
      <w:bookmarkStart w:id="219" w:name="_Ref125363023"/>
      <w:r>
        <w:rPr>
          <w:rFonts w:ascii="Times New Roman" w:hAnsi="Times New Roman" w:eastAsia="Times New Roman" w:cs="Times New Roman"/>
          <w:sz w:val="22"/>
          <w:szCs w:val="22"/>
        </w:rPr>
      </w:r>
      <w:bookmarkStart w:id="220" w:name="_Ref125363034"/>
      <w:r>
        <w:rPr>
          <w:rFonts w:ascii="Times New Roman" w:hAnsi="Times New Roman" w:eastAsia="Times New Roman" w:cs="Times New Roman"/>
          <w:sz w:val="22"/>
          <w:szCs w:val="22"/>
        </w:rPr>
      </w:r>
      <w:bookmarkStart w:id="221" w:name="_Ref125363600"/>
      <w:r>
        <w:rPr>
          <w:rFonts w:ascii="Times New Roman" w:hAnsi="Times New Roman" w:eastAsia="Times New Roman" w:cs="Times New Roman"/>
          <w:sz w:val="22"/>
          <w:szCs w:val="22"/>
        </w:rPr>
      </w:r>
      <w:bookmarkStart w:id="222" w:name="_Ref125363752"/>
      <w:r>
        <w:rPr>
          <w:rFonts w:ascii="Times New Roman" w:hAnsi="Times New Roman" w:eastAsia="Times New Roman" w:cs="Times New Roman"/>
          <w:sz w:val="22"/>
          <w:szCs w:val="22"/>
        </w:rPr>
      </w:r>
      <w:bookmarkStart w:id="223" w:name="_Ref125364088"/>
      <w:r>
        <w:rPr>
          <w:rFonts w:ascii="Times New Roman" w:hAnsi="Times New Roman" w:eastAsia="Times New Roman" w:cs="Times New Roman"/>
          <w:sz w:val="22"/>
          <w:szCs w:val="22"/>
        </w:rPr>
      </w:r>
      <w:bookmarkStart w:id="224" w:name="_Ref125364201"/>
      <w:r>
        <w:rPr>
          <w:rFonts w:ascii="Times New Roman" w:hAnsi="Times New Roman" w:eastAsia="Times New Roman" w:cs="Times New Roman"/>
          <w:sz w:val="22"/>
          <w:szCs w:val="22"/>
        </w:rPr>
      </w:r>
      <w:bookmarkStart w:id="225" w:name="_Ref125370732"/>
      <w:r>
        <w:rPr>
          <w:rFonts w:ascii="Times New Roman" w:hAnsi="Times New Roman" w:eastAsia="Times New Roman" w:cs="Times New Roman"/>
          <w:sz w:val="22"/>
          <w:szCs w:val="22"/>
        </w:rPr>
      </w:r>
      <w:bookmarkStart w:id="226" w:name="_Ref125370741"/>
      <w:r>
        <w:rPr>
          <w:rFonts w:ascii="Times New Roman" w:hAnsi="Times New Roman" w:eastAsia="Times New Roman" w:cs="Times New Roman"/>
          <w:sz w:val="22"/>
          <w:szCs w:val="22"/>
        </w:rPr>
      </w:r>
      <w:bookmarkStart w:id="227" w:name="_Ref125370746"/>
      <w:r>
        <w:rPr>
          <w:rFonts w:ascii="Times New Roman" w:hAnsi="Times New Roman" w:eastAsia="Times New Roman" w:cs="Times New Roman"/>
          <w:sz w:val="22"/>
          <w:szCs w:val="22"/>
        </w:rPr>
      </w:r>
      <w:bookmarkStart w:id="228" w:name="_Ref125370750"/>
      <w:r>
        <w:rPr>
          <w:rFonts w:ascii="Times New Roman" w:hAnsi="Times New Roman" w:eastAsia="Times New Roman" w:cs="Times New Roman"/>
          <w:sz w:val="22"/>
          <w:szCs w:val="22"/>
        </w:rPr>
      </w:r>
      <w:bookmarkStart w:id="229" w:name="_Ref125370843"/>
      <w:r>
        <w:rPr>
          <w:rFonts w:ascii="Times New Roman" w:hAnsi="Times New Roman" w:eastAsia="Times New Roman" w:cs="Times New Roman"/>
          <w:sz w:val="22"/>
          <w:szCs w:val="22"/>
        </w:rPr>
      </w:r>
      <w:bookmarkStart w:id="230" w:name="Прил01_ТехТребования"/>
      <w:r>
        <w:rPr>
          <w:rFonts w:ascii="Times New Roman" w:hAnsi="Times New Roman" w:eastAsia="Times New Roman" w:cs="Times New Roman"/>
          <w:sz w:val="22"/>
          <w:szCs w:val="22"/>
        </w:rPr>
      </w:r>
      <w:bookmarkStart w:id="231" w:name="_Toc186224054"/>
      <w:r>
        <w:rPr>
          <w:rFonts w:ascii="Times New Roman" w:hAnsi="Times New Roman" w:eastAsia="Times New Roman" w:cs="Times New Roman"/>
          <w:sz w:val="22"/>
          <w:szCs w:val="22"/>
        </w:rPr>
        <w:t xml:space="preserve">Приложение № 1 – Технические требования</w:t>
      </w:r>
      <w:bookmarkEnd w:id="218"/>
      <w:r>
        <w:rPr>
          <w:rFonts w:ascii="Times New Roman" w:hAnsi="Times New Roman" w:eastAsia="Times New Roman" w:cs="Times New Roman"/>
          <w:sz w:val="22"/>
          <w:szCs w:val="22"/>
        </w:rPr>
      </w:r>
      <w:bookmarkEnd w:id="219"/>
      <w:r>
        <w:rPr>
          <w:rFonts w:ascii="Times New Roman" w:hAnsi="Times New Roman" w:eastAsia="Times New Roman" w:cs="Times New Roman"/>
          <w:sz w:val="22"/>
          <w:szCs w:val="22"/>
        </w:rPr>
      </w:r>
      <w:bookmarkEnd w:id="220"/>
      <w:r>
        <w:rPr>
          <w:rFonts w:ascii="Times New Roman" w:hAnsi="Times New Roman" w:eastAsia="Times New Roman" w:cs="Times New Roman"/>
          <w:sz w:val="22"/>
          <w:szCs w:val="22"/>
        </w:rPr>
      </w:r>
      <w:bookmarkEnd w:id="221"/>
      <w:r>
        <w:rPr>
          <w:rFonts w:ascii="Times New Roman" w:hAnsi="Times New Roman" w:eastAsia="Times New Roman" w:cs="Times New Roman"/>
          <w:sz w:val="22"/>
          <w:szCs w:val="22"/>
        </w:rPr>
      </w:r>
      <w:bookmarkEnd w:id="222"/>
      <w:r>
        <w:rPr>
          <w:rFonts w:ascii="Times New Roman" w:hAnsi="Times New Roman" w:eastAsia="Times New Roman" w:cs="Times New Roman"/>
          <w:sz w:val="22"/>
          <w:szCs w:val="22"/>
        </w:rPr>
      </w:r>
      <w:bookmarkEnd w:id="223"/>
      <w:r>
        <w:rPr>
          <w:rFonts w:ascii="Times New Roman" w:hAnsi="Times New Roman" w:eastAsia="Times New Roman" w:cs="Times New Roman"/>
          <w:sz w:val="22"/>
          <w:szCs w:val="22"/>
        </w:rPr>
      </w:r>
      <w:bookmarkEnd w:id="224"/>
      <w:r>
        <w:rPr>
          <w:rFonts w:ascii="Times New Roman" w:hAnsi="Times New Roman" w:eastAsia="Times New Roman" w:cs="Times New Roman"/>
          <w:sz w:val="22"/>
          <w:szCs w:val="22"/>
        </w:rPr>
      </w:r>
      <w:bookmarkEnd w:id="225"/>
      <w:r>
        <w:rPr>
          <w:rFonts w:ascii="Times New Roman" w:hAnsi="Times New Roman" w:eastAsia="Times New Roman" w:cs="Times New Roman"/>
          <w:sz w:val="22"/>
          <w:szCs w:val="22"/>
        </w:rPr>
      </w:r>
      <w:bookmarkEnd w:id="226"/>
      <w:r>
        <w:rPr>
          <w:rFonts w:ascii="Times New Roman" w:hAnsi="Times New Roman" w:eastAsia="Times New Roman" w:cs="Times New Roman"/>
          <w:sz w:val="22"/>
          <w:szCs w:val="22"/>
        </w:rPr>
      </w:r>
      <w:bookmarkEnd w:id="227"/>
      <w:r>
        <w:rPr>
          <w:rFonts w:ascii="Times New Roman" w:hAnsi="Times New Roman" w:eastAsia="Times New Roman" w:cs="Times New Roman"/>
          <w:sz w:val="22"/>
          <w:szCs w:val="22"/>
        </w:rPr>
      </w:r>
      <w:bookmarkEnd w:id="228"/>
      <w:r>
        <w:rPr>
          <w:rFonts w:ascii="Times New Roman" w:hAnsi="Times New Roman" w:eastAsia="Times New Roman" w:cs="Times New Roman"/>
          <w:sz w:val="22"/>
          <w:szCs w:val="22"/>
        </w:rPr>
      </w:r>
      <w:bookmarkEnd w:id="229"/>
      <w:r>
        <w:rPr>
          <w:rFonts w:ascii="Times New Roman" w:hAnsi="Times New Roman" w:eastAsia="Times New Roman" w:cs="Times New Roman"/>
          <w:sz w:val="22"/>
          <w:szCs w:val="22"/>
        </w:rPr>
      </w:r>
      <w:bookmarkEnd w:id="230"/>
      <w:r>
        <w:rPr>
          <w:rFonts w:ascii="Times New Roman" w:hAnsi="Times New Roman" w:eastAsia="Times New Roman" w:cs="Times New Roman"/>
          <w:sz w:val="22"/>
          <w:szCs w:val="22"/>
        </w:rPr>
      </w:r>
      <w:bookmarkEnd w:id="231"/>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232" w:name="_Toc186224055"/>
      <w:r>
        <w:rPr>
          <w:rFonts w:ascii="Times New Roman" w:hAnsi="Times New Roman" w:eastAsia="Times New Roman" w:cs="Times New Roman"/>
          <w:sz w:val="22"/>
          <w:szCs w:val="22"/>
        </w:rPr>
        <w:t xml:space="preserve">Пояснения к Техническим требованиям</w:t>
      </w:r>
      <w:bookmarkEnd w:id="232"/>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Технические требования к закупаемой продукции приведены в</w:t>
      </w:r>
      <w:r>
        <w:rPr>
          <w:rFonts w:ascii="Times New Roman" w:hAnsi="Times New Roman" w:eastAsia="Times New Roman" w:cs="Times New Roman"/>
          <w:sz w:val="22"/>
          <w:szCs w:val="22"/>
        </w:rPr>
        <w:t xml:space="preserve"> отдельном файле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предоставляются отдельным документом в составе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являющимся</w:t>
      </w:r>
      <w:r>
        <w:rPr>
          <w:rFonts w:ascii="Times New Roman" w:hAnsi="Times New Roman" w:eastAsia="Times New Roman" w:cs="Times New Roman"/>
          <w:sz w:val="22"/>
          <w:szCs w:val="22"/>
        </w:rPr>
        <w:t xml:space="preserve"> Приложени</w:t>
      </w:r>
      <w:r>
        <w:rPr>
          <w:rFonts w:ascii="Times New Roman" w:hAnsi="Times New Roman" w:eastAsia="Times New Roman" w:cs="Times New Roman"/>
          <w:sz w:val="22"/>
          <w:szCs w:val="22"/>
        </w:rPr>
        <w:t xml:space="preserve">ем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 к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88"/>
        <w:rPr>
          <w:rFonts w:ascii="Times New Roman" w:hAnsi="Times New Roman" w:cs="Times New Roman"/>
          <w:sz w:val="22"/>
          <w:szCs w:val="22"/>
        </w:rPr>
      </w:pPr>
      <w:r>
        <w:rPr>
          <w:rFonts w:ascii="Times New Roman" w:hAnsi="Times New Roman" w:eastAsia="Times New Roman" w:cs="Times New Roman"/>
          <w:sz w:val="22"/>
          <w:szCs w:val="22"/>
        </w:rPr>
      </w:r>
      <w:bookmarkStart w:id="233" w:name="_Ref125361746"/>
      <w:r>
        <w:rPr>
          <w:rFonts w:ascii="Times New Roman" w:hAnsi="Times New Roman" w:eastAsia="Times New Roman" w:cs="Times New Roman"/>
          <w:sz w:val="22"/>
          <w:szCs w:val="22"/>
        </w:rPr>
      </w:r>
      <w:bookmarkStart w:id="234" w:name="_Ref125363040"/>
      <w:r>
        <w:rPr>
          <w:rFonts w:ascii="Times New Roman" w:hAnsi="Times New Roman" w:eastAsia="Times New Roman" w:cs="Times New Roman"/>
          <w:sz w:val="22"/>
          <w:szCs w:val="22"/>
        </w:rPr>
      </w:r>
      <w:bookmarkStart w:id="235" w:name="_Ref125363605"/>
      <w:r>
        <w:rPr>
          <w:rFonts w:ascii="Times New Roman" w:hAnsi="Times New Roman" w:eastAsia="Times New Roman" w:cs="Times New Roman"/>
          <w:sz w:val="22"/>
          <w:szCs w:val="22"/>
        </w:rPr>
      </w:r>
      <w:bookmarkStart w:id="236" w:name="_Ref125363759"/>
      <w:r>
        <w:rPr>
          <w:rFonts w:ascii="Times New Roman" w:hAnsi="Times New Roman" w:eastAsia="Times New Roman" w:cs="Times New Roman"/>
          <w:sz w:val="22"/>
          <w:szCs w:val="22"/>
        </w:rPr>
      </w:r>
      <w:bookmarkStart w:id="237" w:name="_Ref125364081"/>
      <w:r>
        <w:rPr>
          <w:rFonts w:ascii="Times New Roman" w:hAnsi="Times New Roman" w:eastAsia="Times New Roman" w:cs="Times New Roman"/>
          <w:sz w:val="22"/>
          <w:szCs w:val="22"/>
        </w:rPr>
      </w:r>
      <w:bookmarkStart w:id="238" w:name="_Ref125364206"/>
      <w:r>
        <w:rPr>
          <w:rFonts w:ascii="Times New Roman" w:hAnsi="Times New Roman" w:eastAsia="Times New Roman" w:cs="Times New Roman"/>
          <w:sz w:val="22"/>
          <w:szCs w:val="22"/>
        </w:rPr>
      </w:r>
      <w:bookmarkStart w:id="239" w:name="_Ref125370754"/>
      <w:r>
        <w:rPr>
          <w:rFonts w:ascii="Times New Roman" w:hAnsi="Times New Roman" w:eastAsia="Times New Roman" w:cs="Times New Roman"/>
          <w:sz w:val="22"/>
          <w:szCs w:val="22"/>
        </w:rPr>
      </w:r>
      <w:bookmarkStart w:id="240" w:name="Прил02_ПроектДоговора"/>
      <w:r>
        <w:rPr>
          <w:rFonts w:ascii="Times New Roman" w:hAnsi="Times New Roman" w:eastAsia="Times New Roman" w:cs="Times New Roman"/>
          <w:sz w:val="22"/>
          <w:szCs w:val="22"/>
        </w:rPr>
      </w:r>
      <w:bookmarkStart w:id="241" w:name="_Toc186224056"/>
      <w:r>
        <w:rPr>
          <w:rFonts w:ascii="Times New Roman" w:hAnsi="Times New Roman" w:eastAsia="Times New Roman" w:cs="Times New Roman"/>
          <w:sz w:val="22"/>
          <w:szCs w:val="22"/>
        </w:rPr>
        <w:t xml:space="preserve">Приложение № 2 – Проект договора</w:t>
      </w:r>
      <w:bookmarkEnd w:id="233"/>
      <w:r>
        <w:rPr>
          <w:rFonts w:ascii="Times New Roman" w:hAnsi="Times New Roman" w:eastAsia="Times New Roman" w:cs="Times New Roman"/>
          <w:sz w:val="22"/>
          <w:szCs w:val="22"/>
        </w:rPr>
      </w:r>
      <w:bookmarkEnd w:id="234"/>
      <w:r>
        <w:rPr>
          <w:rFonts w:ascii="Times New Roman" w:hAnsi="Times New Roman" w:eastAsia="Times New Roman" w:cs="Times New Roman"/>
          <w:sz w:val="22"/>
          <w:szCs w:val="22"/>
        </w:rPr>
      </w:r>
      <w:bookmarkEnd w:id="235"/>
      <w:r>
        <w:rPr>
          <w:rFonts w:ascii="Times New Roman" w:hAnsi="Times New Roman" w:eastAsia="Times New Roman" w:cs="Times New Roman"/>
          <w:sz w:val="22"/>
          <w:szCs w:val="22"/>
        </w:rPr>
      </w:r>
      <w:bookmarkEnd w:id="236"/>
      <w:r>
        <w:rPr>
          <w:rFonts w:ascii="Times New Roman" w:hAnsi="Times New Roman" w:eastAsia="Times New Roman" w:cs="Times New Roman"/>
          <w:sz w:val="22"/>
          <w:szCs w:val="22"/>
        </w:rPr>
      </w:r>
      <w:bookmarkEnd w:id="237"/>
      <w:r>
        <w:rPr>
          <w:rFonts w:ascii="Times New Roman" w:hAnsi="Times New Roman" w:eastAsia="Times New Roman" w:cs="Times New Roman"/>
          <w:sz w:val="22"/>
          <w:szCs w:val="22"/>
        </w:rPr>
      </w:r>
      <w:bookmarkEnd w:id="238"/>
      <w:r>
        <w:rPr>
          <w:rFonts w:ascii="Times New Roman" w:hAnsi="Times New Roman" w:eastAsia="Times New Roman" w:cs="Times New Roman"/>
          <w:sz w:val="22"/>
          <w:szCs w:val="22"/>
        </w:rPr>
      </w:r>
      <w:bookmarkEnd w:id="239"/>
      <w:r>
        <w:rPr>
          <w:rFonts w:ascii="Times New Roman" w:hAnsi="Times New Roman" w:eastAsia="Times New Roman" w:cs="Times New Roman"/>
          <w:sz w:val="22"/>
          <w:szCs w:val="22"/>
        </w:rPr>
      </w:r>
      <w:bookmarkEnd w:id="240"/>
      <w:r>
        <w:rPr>
          <w:rFonts w:ascii="Times New Roman" w:hAnsi="Times New Roman" w:eastAsia="Times New Roman" w:cs="Times New Roman"/>
          <w:sz w:val="22"/>
          <w:szCs w:val="22"/>
        </w:rPr>
      </w:r>
      <w:bookmarkEnd w:id="241"/>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242" w:name="_Toc186224057"/>
      <w:r>
        <w:rPr>
          <w:rFonts w:ascii="Times New Roman" w:hAnsi="Times New Roman" w:eastAsia="Times New Roman" w:cs="Times New Roman"/>
          <w:sz w:val="22"/>
          <w:szCs w:val="22"/>
        </w:rPr>
        <w:t xml:space="preserve">Пояснения к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роекту договора</w:t>
      </w:r>
      <w:bookmarkEnd w:id="242"/>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Проект договора, заключаемого по результатам закупки, </w:t>
      </w:r>
      <w:r>
        <w:rPr>
          <w:rFonts w:ascii="Times New Roman" w:hAnsi="Times New Roman" w:eastAsia="Times New Roman" w:cs="Times New Roman"/>
          <w:sz w:val="22"/>
          <w:szCs w:val="22"/>
        </w:rPr>
        <w:t xml:space="preserve">приведен в отдельном файле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предоставляется отдельным документом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составе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являющимся </w:t>
      </w:r>
      <w:r>
        <w:rPr>
          <w:rFonts w:ascii="Times New Roman" w:hAnsi="Times New Roman" w:eastAsia="Times New Roman" w:cs="Times New Roman"/>
          <w:sz w:val="22"/>
          <w:szCs w:val="22"/>
        </w:rPr>
        <w:t xml:space="preserve">Приложени</w:t>
      </w:r>
      <w:r>
        <w:rPr>
          <w:rFonts w:ascii="Times New Roman" w:hAnsi="Times New Roman" w:eastAsia="Times New Roman" w:cs="Times New Roman"/>
          <w:sz w:val="22"/>
          <w:szCs w:val="22"/>
        </w:rPr>
        <w:t xml:space="preserve">ем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 к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Все положения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роекта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 являются существенными условиями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Заказчика, за исключением пунктов договора, указанных в </w:t>
      </w:r>
      <w:r>
        <w:rPr>
          <w:rFonts w:ascii="Times New Roman" w:hAnsi="Times New Roman" w:eastAsia="Times New Roman" w:cs="Times New Roman"/>
          <w:sz w:val="22"/>
          <w:szCs w:val="22"/>
        </w:rPr>
        <w:t xml:space="preserve">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bookmarkStart w:id="243" w:name="_Hlk132883778"/>
      <w:r>
        <w:rPr>
          <w:rFonts w:ascii="Times New Roman" w:hAnsi="Times New Roman" w:eastAsia="Times New Roman" w:cs="Times New Roman"/>
          <w:sz w:val="22"/>
          <w:szCs w:val="22"/>
        </w:rPr>
        <w:t xml:space="preserve">как «</w:t>
      </w:r>
      <w:r>
        <w:rPr>
          <w:rFonts w:ascii="Times New Roman" w:hAnsi="Times New Roman" w:eastAsia="Times New Roman" w:cs="Times New Roman"/>
          <w:sz w:val="22"/>
          <w:szCs w:val="22"/>
        </w:rPr>
        <w:t xml:space="preserve">Некритичные </w:t>
      </w:r>
      <w:r>
        <w:rPr>
          <w:rFonts w:ascii="Times New Roman" w:hAnsi="Times New Roman" w:eastAsia="Times New Roman" w:cs="Times New Roman"/>
          <w:sz w:val="22"/>
          <w:szCs w:val="22"/>
        </w:rPr>
        <w:t xml:space="preserve">пункты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роекта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r>
        <w:rPr>
          <w:rFonts w:ascii="Times New Roman" w:hAnsi="Times New Roman" w:eastAsia="Times New Roman" w:cs="Times New Roman"/>
          <w:sz w:val="22"/>
          <w:szCs w:val="22"/>
        </w:rPr>
        <w:t xml:space="preserve">»</w:t>
      </w:r>
      <w:bookmarkEnd w:id="243"/>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проведения преддоговорных переговоров</w:t>
      </w:r>
      <w:r>
        <w:rPr>
          <w:rFonts w:ascii="Times New Roman" w:hAnsi="Times New Roman" w:eastAsia="Times New Roman" w:cs="Times New Roman"/>
          <w:sz w:val="22"/>
          <w:szCs w:val="22"/>
        </w:rP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Договору.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Стороны не придут к соглашению об этих изменениях, они будут обязаны подписать Договор на условиях, изложенных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Одновременно с подписанием Сторонами Договора или не позднее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рабочих дней после подписания Договора, Сторонами должно быть подписано дополнительное соглашение, </w:t>
      </w:r>
      <w:r>
        <w:rPr>
          <w:rFonts w:ascii="Times New Roman" w:hAnsi="Times New Roman" w:eastAsia="Times New Roman" w:cs="Times New Roman"/>
          <w:sz w:val="22"/>
          <w:szCs w:val="22"/>
        </w:rPr>
        <w:t xml:space="preserve">форма которого </w:t>
      </w:r>
      <w:r>
        <w:rPr>
          <w:rFonts w:ascii="Times New Roman" w:hAnsi="Times New Roman" w:eastAsia="Times New Roman" w:cs="Times New Roman"/>
          <w:sz w:val="22"/>
          <w:szCs w:val="22"/>
        </w:rPr>
        <w:t xml:space="preserve">приведена в </w:t>
      </w:r>
      <w:r>
        <w:rPr>
          <w:rFonts w:ascii="Times New Roman" w:hAnsi="Times New Roman" w:eastAsia="Times New Roman" w:cs="Times New Roman"/>
          <w:sz w:val="22"/>
          <w:szCs w:val="22"/>
        </w:rPr>
        <w:t xml:space="preserve">отдельном </w:t>
      </w:r>
      <w:r>
        <w:rPr>
          <w:rFonts w:ascii="Times New Roman" w:hAnsi="Times New Roman" w:eastAsia="Times New Roman" w:cs="Times New Roman"/>
          <w:sz w:val="22"/>
          <w:szCs w:val="22"/>
        </w:rPr>
        <w:t xml:space="preserve">файле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формате Microsoft Word</w:t>
      </w:r>
      <w:r>
        <w:rPr>
          <w:rFonts w:ascii="Times New Roman" w:hAnsi="Times New Roman" w:eastAsia="Times New Roman" w:cs="Times New Roman"/>
          <w:sz w:val="22"/>
          <w:szCs w:val="22"/>
        </w:rPr>
        <w:t xml:space="preserve"> (предоставляется отдельным документом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составе Документации о закупке)</w:t>
      </w:r>
      <w:r>
        <w:rPr>
          <w:rFonts w:ascii="Times New Roman" w:hAnsi="Times New Roman" w:eastAsia="Times New Roman" w:cs="Times New Roman"/>
          <w:sz w:val="22"/>
          <w:szCs w:val="22"/>
        </w:rPr>
        <w:t xml:space="preserve">, касающееся вопросов подтверждения Участником информации о цепочке собственников, включая бенефициаров (в том числе конечных)</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44" w:name="_MON_1736255517"/>
      <w:r>
        <w:rPr>
          <w:rFonts w:ascii="Times New Roman" w:hAnsi="Times New Roman" w:eastAsia="Times New Roman" w:cs="Times New Roman"/>
          <w:sz w:val="22"/>
          <w:szCs w:val="22"/>
        </w:rPr>
      </w:r>
      <w:bookmarkEnd w:id="244"/>
      <w:r>
        <w:rPr>
          <w:rFonts w:ascii="Times New Roman" w:hAnsi="Times New Roman" w:eastAsia="Times New Roman" w:cs="Times New Roman"/>
          <w:sz w:val="22"/>
          <w:szCs w:val="22"/>
        </w:rPr>
        <mc:AlternateContent>
          <mc:Choice Requires="wpg">
            <w:drawing>
              <wp:inline xmlns:wp="http://schemas.openxmlformats.org/drawingml/2006/wordprocessingDrawing" distT="0" distB="0" distL="0" distR="0">
                <wp:extent cx="1000125" cy="638175"/>
                <wp:effectExtent l="0" t="0" r="0" b="0"/>
                <wp:docPr id="1" name="_x0000_i0"/>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7">
                          <a:extLst>
                            <a:ext uri="{96DAC541-7B7A-43D3-8B79-37D633B846F1}">
                              <asvg:svgBlip xmlns:asvg="http://schemas.microsoft.com/office/drawing/2016/SVG/main" r:embed="rId18"/>
                            </a:ext>
                          </a:extLst>
                        </a:blip>
                        <a:stretch/>
                      </pic:blipFill>
                      <pic:spPr bwMode="auto">
                        <a:xfrm>
                          <a:off x="0" y="0"/>
                          <a:ext cx="1000125" cy="6381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78.75pt;height:50.25pt;mso-wrap-distance-left:0.00pt;mso-wrap-distance-top:0.00pt;mso-wrap-distance-right:0.00pt;mso-wrap-distance-bottom:0.00pt;" stroked="f">
                <v:path textboxrect="0,0,0,0"/>
                <v:imagedata r:id="rId17" o:title=""/>
              </v:shape>
            </w:pict>
          </mc:Fallback>
        </mc:AlternateConten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sectPr>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88"/>
        <w:rPr>
          <w:rFonts w:ascii="Times New Roman" w:hAnsi="Times New Roman" w:cs="Times New Roman"/>
          <w:sz w:val="22"/>
          <w:szCs w:val="22"/>
        </w:rPr>
      </w:pPr>
      <w:r>
        <w:rPr>
          <w:rFonts w:ascii="Times New Roman" w:hAnsi="Times New Roman" w:eastAsia="Times New Roman" w:cs="Times New Roman"/>
          <w:sz w:val="22"/>
          <w:szCs w:val="22"/>
        </w:rPr>
      </w:r>
      <w:bookmarkStart w:id="245" w:name="_Ref125361494"/>
      <w:r>
        <w:rPr>
          <w:rFonts w:ascii="Times New Roman" w:hAnsi="Times New Roman" w:eastAsia="Times New Roman" w:cs="Times New Roman"/>
          <w:sz w:val="22"/>
          <w:szCs w:val="22"/>
        </w:rPr>
      </w:r>
      <w:bookmarkStart w:id="246" w:name="_Ref125361908"/>
      <w:r>
        <w:rPr>
          <w:rFonts w:ascii="Times New Roman" w:hAnsi="Times New Roman" w:eastAsia="Times New Roman" w:cs="Times New Roman"/>
          <w:sz w:val="22"/>
          <w:szCs w:val="22"/>
        </w:rPr>
      </w:r>
      <w:bookmarkStart w:id="247" w:name="_Ref125365476"/>
      <w:r>
        <w:rPr>
          <w:rFonts w:ascii="Times New Roman" w:hAnsi="Times New Roman" w:eastAsia="Times New Roman" w:cs="Times New Roman"/>
          <w:sz w:val="22"/>
          <w:szCs w:val="22"/>
        </w:rPr>
      </w:r>
      <w:bookmarkStart w:id="248" w:name="_Ref125370013"/>
      <w:r>
        <w:rPr>
          <w:rFonts w:ascii="Times New Roman" w:hAnsi="Times New Roman" w:eastAsia="Times New Roman" w:cs="Times New Roman"/>
          <w:sz w:val="22"/>
          <w:szCs w:val="22"/>
        </w:rPr>
      </w:r>
      <w:bookmarkStart w:id="249" w:name="Прил03_ТребованияУчастникам"/>
      <w:r>
        <w:rPr>
          <w:rFonts w:ascii="Times New Roman" w:hAnsi="Times New Roman" w:eastAsia="Times New Roman" w:cs="Times New Roman"/>
          <w:sz w:val="22"/>
          <w:szCs w:val="22"/>
        </w:rPr>
      </w:r>
      <w:bookmarkStart w:id="250" w:name="_Toc186224058"/>
      <w:r>
        <w:rPr>
          <w:rFonts w:ascii="Times New Roman" w:hAnsi="Times New Roman" w:eastAsia="Times New Roman" w:cs="Times New Roman"/>
          <w:sz w:val="22"/>
          <w:szCs w:val="22"/>
        </w:rPr>
        <w:t xml:space="preserve">Приложение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 – Требования к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частникам</w:t>
      </w:r>
      <w:bookmarkEnd w:id="245"/>
      <w:r>
        <w:rPr>
          <w:rFonts w:ascii="Times New Roman" w:hAnsi="Times New Roman" w:eastAsia="Times New Roman" w:cs="Times New Roman"/>
          <w:sz w:val="22"/>
          <w:szCs w:val="22"/>
        </w:rPr>
      </w:r>
      <w:bookmarkEnd w:id="246"/>
      <w:r>
        <w:rPr>
          <w:rFonts w:ascii="Times New Roman" w:hAnsi="Times New Roman" w:eastAsia="Times New Roman" w:cs="Times New Roman"/>
          <w:sz w:val="22"/>
          <w:szCs w:val="22"/>
        </w:rPr>
      </w:r>
      <w:bookmarkEnd w:id="247"/>
      <w:r>
        <w:rPr>
          <w:rFonts w:ascii="Times New Roman" w:hAnsi="Times New Roman" w:eastAsia="Times New Roman" w:cs="Times New Roman"/>
          <w:sz w:val="22"/>
          <w:szCs w:val="22"/>
        </w:rPr>
      </w:r>
      <w:bookmarkEnd w:id="248"/>
      <w:r>
        <w:rPr>
          <w:rFonts w:ascii="Times New Roman" w:hAnsi="Times New Roman" w:eastAsia="Times New Roman" w:cs="Times New Roman"/>
          <w:sz w:val="22"/>
          <w:szCs w:val="22"/>
        </w:rPr>
      </w:r>
      <w:bookmarkEnd w:id="249"/>
      <w:r>
        <w:rPr>
          <w:rFonts w:ascii="Times New Roman" w:hAnsi="Times New Roman" w:eastAsia="Times New Roman" w:cs="Times New Roman"/>
          <w:sz w:val="22"/>
          <w:szCs w:val="22"/>
        </w:rPr>
      </w:r>
      <w:bookmarkEnd w:id="250"/>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251" w:name="_Toc186224059"/>
      <w:r>
        <w:rPr>
          <w:rFonts w:ascii="Times New Roman" w:hAnsi="Times New Roman" w:eastAsia="Times New Roman" w:cs="Times New Roman"/>
          <w:sz w:val="22"/>
          <w:szCs w:val="22"/>
        </w:rPr>
        <w:t xml:space="preserve">Пояснения к </w:t>
      </w:r>
      <w:r>
        <w:rPr>
          <w:rFonts w:ascii="Times New Roman" w:hAnsi="Times New Roman" w:eastAsia="Times New Roman" w:cs="Times New Roman"/>
          <w:sz w:val="22"/>
          <w:szCs w:val="22"/>
        </w:rPr>
        <w:t xml:space="preserve">требованиям к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частникам</w:t>
      </w:r>
      <w:bookmarkEnd w:id="251"/>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252" w:name="_Hlk125628168"/>
      <w:r>
        <w:rPr>
          <w:rFonts w:ascii="Times New Roman" w:hAnsi="Times New Roman" w:eastAsia="Times New Roman" w:cs="Times New Roman"/>
          <w:sz w:val="22"/>
          <w:szCs w:val="22"/>
        </w:rPr>
        <w:t xml:space="preserve">Чтобы претендовать на победу</w:t>
      </w:r>
      <w:r>
        <w:rPr>
          <w:rFonts w:ascii="Times New Roman" w:hAnsi="Times New Roman" w:eastAsia="Times New Roman" w:cs="Times New Roman"/>
          <w:sz w:val="22"/>
          <w:szCs w:val="22"/>
        </w:rPr>
        <w:t xml:space="preserve">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rPr>
          <w:rFonts w:ascii="Times New Roman" w:hAnsi="Times New Roman" w:eastAsia="Times New Roman" w:cs="Times New Roman"/>
          <w:sz w:val="22"/>
          <w:szCs w:val="22"/>
        </w:rPr>
        <w:t xml:space="preserve">.</w:t>
      </w:r>
      <w:bookmarkEnd w:id="252"/>
      <w:r>
        <w:rPr>
          <w:rFonts w:ascii="Times New Roman" w:hAnsi="Times New Roman" w:cs="Times New Roman"/>
          <w:sz w:val="22"/>
          <w:szCs w:val="22"/>
        </w:rPr>
      </w:r>
      <w:r>
        <w:rPr>
          <w:rFonts w:ascii="Times New Roman" w:hAnsi="Times New Roman" w:cs="Times New Roman"/>
          <w:sz w:val="22"/>
          <w:szCs w:val="22"/>
        </w:rPr>
      </w:r>
    </w:p>
    <w:p>
      <w:pPr>
        <w:pStyle w:val="1189"/>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253" w:name="_Ref125361435"/>
      <w:r>
        <w:rPr>
          <w:rFonts w:ascii="Times New Roman" w:hAnsi="Times New Roman" w:eastAsia="Times New Roman" w:cs="Times New Roman"/>
          <w:sz w:val="22"/>
          <w:szCs w:val="22"/>
        </w:rPr>
      </w:r>
      <w:bookmarkStart w:id="254" w:name="_Ref125361590"/>
      <w:r>
        <w:rPr>
          <w:rFonts w:ascii="Times New Roman" w:hAnsi="Times New Roman" w:eastAsia="Times New Roman" w:cs="Times New Roman"/>
          <w:sz w:val="22"/>
          <w:szCs w:val="22"/>
        </w:rPr>
      </w:r>
      <w:bookmarkStart w:id="255" w:name="_Ref125361617"/>
      <w:r>
        <w:rPr>
          <w:rFonts w:ascii="Times New Roman" w:hAnsi="Times New Roman" w:eastAsia="Times New Roman" w:cs="Times New Roman"/>
          <w:sz w:val="22"/>
          <w:szCs w:val="22"/>
        </w:rPr>
      </w:r>
      <w:bookmarkStart w:id="256" w:name="_Ref125361832"/>
      <w:r>
        <w:rPr>
          <w:rFonts w:ascii="Times New Roman" w:hAnsi="Times New Roman" w:eastAsia="Times New Roman" w:cs="Times New Roman"/>
          <w:sz w:val="22"/>
          <w:szCs w:val="22"/>
        </w:rPr>
      </w:r>
      <w:bookmarkStart w:id="257" w:name="_Ref125361846"/>
      <w:r>
        <w:rPr>
          <w:rFonts w:ascii="Times New Roman" w:hAnsi="Times New Roman" w:eastAsia="Times New Roman" w:cs="Times New Roman"/>
          <w:sz w:val="22"/>
          <w:szCs w:val="22"/>
        </w:rPr>
      </w:r>
      <w:bookmarkStart w:id="258" w:name="_Ref125361926"/>
      <w:r>
        <w:rPr>
          <w:rFonts w:ascii="Times New Roman" w:hAnsi="Times New Roman" w:eastAsia="Times New Roman" w:cs="Times New Roman"/>
          <w:sz w:val="22"/>
          <w:szCs w:val="22"/>
        </w:rPr>
      </w:r>
      <w:bookmarkStart w:id="259" w:name="_Ref125366879"/>
      <w:r>
        <w:rPr>
          <w:rFonts w:ascii="Times New Roman" w:hAnsi="Times New Roman" w:eastAsia="Times New Roman" w:cs="Times New Roman"/>
          <w:sz w:val="22"/>
          <w:szCs w:val="22"/>
        </w:rPr>
      </w:r>
      <w:bookmarkStart w:id="260" w:name="_Ref125368812"/>
      <w:r>
        <w:rPr>
          <w:rFonts w:ascii="Times New Roman" w:hAnsi="Times New Roman" w:eastAsia="Times New Roman" w:cs="Times New Roman"/>
          <w:sz w:val="22"/>
          <w:szCs w:val="22"/>
        </w:rPr>
      </w:r>
      <w:bookmarkStart w:id="261" w:name="_Ref125368895"/>
      <w:r>
        <w:rPr>
          <w:rFonts w:ascii="Times New Roman" w:hAnsi="Times New Roman" w:eastAsia="Times New Roman" w:cs="Times New Roman"/>
          <w:sz w:val="22"/>
          <w:szCs w:val="22"/>
        </w:rPr>
      </w:r>
      <w:bookmarkStart w:id="262" w:name="_Ref125369088"/>
      <w:r>
        <w:rPr>
          <w:rFonts w:ascii="Times New Roman" w:hAnsi="Times New Roman" w:eastAsia="Times New Roman" w:cs="Times New Roman"/>
          <w:sz w:val="22"/>
          <w:szCs w:val="22"/>
        </w:rPr>
      </w:r>
      <w:bookmarkStart w:id="263" w:name="_Ref125370058"/>
      <w:r>
        <w:rPr>
          <w:rFonts w:ascii="Times New Roman" w:hAnsi="Times New Roman" w:eastAsia="Times New Roman" w:cs="Times New Roman"/>
          <w:sz w:val="22"/>
          <w:szCs w:val="22"/>
        </w:rPr>
      </w:r>
      <w:bookmarkStart w:id="264" w:name="_Ref125370064"/>
      <w:r>
        <w:rPr>
          <w:rFonts w:ascii="Times New Roman" w:hAnsi="Times New Roman" w:eastAsia="Times New Roman" w:cs="Times New Roman"/>
          <w:sz w:val="22"/>
          <w:szCs w:val="22"/>
        </w:rPr>
      </w:r>
      <w:bookmarkStart w:id="265" w:name="_Ref125370071"/>
      <w:r>
        <w:rPr>
          <w:rFonts w:ascii="Times New Roman" w:hAnsi="Times New Roman" w:eastAsia="Times New Roman" w:cs="Times New Roman"/>
          <w:sz w:val="22"/>
          <w:szCs w:val="22"/>
        </w:rPr>
      </w:r>
      <w:bookmarkStart w:id="266" w:name="_Toc186224060"/>
      <w:r>
        <w:rPr>
          <w:rFonts w:ascii="Times New Roman" w:hAnsi="Times New Roman" w:eastAsia="Times New Roman" w:cs="Times New Roman"/>
          <w:sz w:val="22"/>
          <w:szCs w:val="22"/>
        </w:rPr>
        <w:t xml:space="preserve">Обязательные требования</w:t>
      </w:r>
      <w:bookmarkEnd w:id="253"/>
      <w:r>
        <w:rPr>
          <w:rFonts w:ascii="Times New Roman" w:hAnsi="Times New Roman" w:eastAsia="Times New Roman" w:cs="Times New Roman"/>
          <w:sz w:val="22"/>
          <w:szCs w:val="22"/>
        </w:rPr>
      </w:r>
      <w:bookmarkEnd w:id="254"/>
      <w:r>
        <w:rPr>
          <w:rFonts w:ascii="Times New Roman" w:hAnsi="Times New Roman" w:eastAsia="Times New Roman" w:cs="Times New Roman"/>
          <w:sz w:val="22"/>
          <w:szCs w:val="22"/>
        </w:rPr>
      </w:r>
      <w:bookmarkEnd w:id="255"/>
      <w:r>
        <w:rPr>
          <w:rFonts w:ascii="Times New Roman" w:hAnsi="Times New Roman" w:eastAsia="Times New Roman" w:cs="Times New Roman"/>
          <w:sz w:val="22"/>
          <w:szCs w:val="22"/>
        </w:rPr>
      </w:r>
      <w:bookmarkEnd w:id="256"/>
      <w:r>
        <w:rPr>
          <w:rFonts w:ascii="Times New Roman" w:hAnsi="Times New Roman" w:eastAsia="Times New Roman" w:cs="Times New Roman"/>
          <w:sz w:val="22"/>
          <w:szCs w:val="22"/>
        </w:rPr>
      </w:r>
      <w:bookmarkEnd w:id="257"/>
      <w:r>
        <w:rPr>
          <w:rFonts w:ascii="Times New Roman" w:hAnsi="Times New Roman" w:eastAsia="Times New Roman" w:cs="Times New Roman"/>
          <w:sz w:val="22"/>
          <w:szCs w:val="22"/>
        </w:rPr>
      </w:r>
      <w:bookmarkEnd w:id="258"/>
      <w:r>
        <w:rPr>
          <w:rFonts w:ascii="Times New Roman" w:hAnsi="Times New Roman" w:eastAsia="Times New Roman" w:cs="Times New Roman"/>
          <w:sz w:val="22"/>
          <w:szCs w:val="22"/>
        </w:rPr>
      </w:r>
      <w:bookmarkEnd w:id="259"/>
      <w:r>
        <w:rPr>
          <w:rFonts w:ascii="Times New Roman" w:hAnsi="Times New Roman" w:eastAsia="Times New Roman" w:cs="Times New Roman"/>
          <w:sz w:val="22"/>
          <w:szCs w:val="22"/>
        </w:rPr>
      </w:r>
      <w:bookmarkEnd w:id="260"/>
      <w:r>
        <w:rPr>
          <w:rFonts w:ascii="Times New Roman" w:hAnsi="Times New Roman" w:eastAsia="Times New Roman" w:cs="Times New Roman"/>
          <w:sz w:val="22"/>
          <w:szCs w:val="22"/>
        </w:rPr>
      </w:r>
      <w:bookmarkEnd w:id="261"/>
      <w:r>
        <w:rPr>
          <w:rFonts w:ascii="Times New Roman" w:hAnsi="Times New Roman" w:eastAsia="Times New Roman" w:cs="Times New Roman"/>
          <w:sz w:val="22"/>
          <w:szCs w:val="22"/>
        </w:rPr>
      </w:r>
      <w:bookmarkEnd w:id="262"/>
      <w:r>
        <w:rPr>
          <w:rFonts w:ascii="Times New Roman" w:hAnsi="Times New Roman" w:eastAsia="Times New Roman" w:cs="Times New Roman"/>
          <w:sz w:val="22"/>
          <w:szCs w:val="22"/>
        </w:rPr>
      </w:r>
      <w:bookmarkEnd w:id="263"/>
      <w:r>
        <w:rPr>
          <w:rFonts w:ascii="Times New Roman" w:hAnsi="Times New Roman" w:eastAsia="Times New Roman" w:cs="Times New Roman"/>
          <w:sz w:val="22"/>
          <w:szCs w:val="22"/>
        </w:rPr>
      </w:r>
      <w:bookmarkEnd w:id="264"/>
      <w:r>
        <w:rPr>
          <w:rFonts w:ascii="Times New Roman" w:hAnsi="Times New Roman" w:eastAsia="Times New Roman" w:cs="Times New Roman"/>
          <w:sz w:val="22"/>
          <w:szCs w:val="22"/>
        </w:rPr>
      </w:r>
      <w:bookmarkEnd w:id="265"/>
      <w:r>
        <w:rPr>
          <w:rFonts w:ascii="Times New Roman" w:hAnsi="Times New Roman" w:eastAsia="Times New Roman" w:cs="Times New Roman"/>
          <w:sz w:val="22"/>
          <w:szCs w:val="22"/>
        </w:rPr>
      </w:r>
      <w:bookmarkEnd w:id="266"/>
      <w:r>
        <w:rPr>
          <w:rFonts w:ascii="Times New Roman" w:hAnsi="Times New Roman" w:cs="Times New Roman"/>
          <w:sz w:val="22"/>
          <w:szCs w:val="22"/>
        </w:rPr>
      </w:r>
      <w:r>
        <w:rPr>
          <w:rFonts w:ascii="Times New Roman" w:hAnsi="Times New Roman" w:cs="Times New Roman"/>
          <w:sz w:val="22"/>
          <w:szCs w:val="22"/>
        </w:rPr>
      </w:r>
    </w:p>
    <w:tbl>
      <w:tblPr>
        <w:tblStyle w:val="121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9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w:t>
            </w:r>
            <w:r>
              <w:rPr>
                <w:rFonts w:ascii="Times New Roman" w:hAnsi="Times New Roman" w:eastAsia="Times New Roman" w:cs="Times New Roman"/>
                <w:sz w:val="22"/>
                <w:szCs w:val="22"/>
              </w:rPr>
              <w:t xml:space="preserve">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подтверждающим соответствие Участника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94"/>
              <w:numPr>
                <w:ilvl w:val="0"/>
                <w:numId w:val="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67" w:name="_Ref125552433"/>
            <w:r>
              <w:rPr>
                <w:rFonts w:ascii="Times New Roman" w:hAnsi="Times New Roman" w:eastAsia="Times New Roman" w:cs="Times New Roman"/>
                <w:sz w:val="22"/>
                <w:szCs w:val="22"/>
              </w:rPr>
            </w:r>
            <w:bookmarkEnd w:id="267"/>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должен обладать гражданской правоспособностью в полном объеме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заключения и исполнения Договора,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должен обладать статусом «аккредитован»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Положением об аккредитации, либо являться лицом, указанным в 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3.11 Положения об аккредитации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4"/>
              <w:numPr>
                <w:ilvl w:val="0"/>
                <w:numId w:val="11"/>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отношении гражданской правоспособности:</w:t>
            </w:r>
            <w:r>
              <w:rPr>
                <w:rFonts w:ascii="Times New Roman" w:hAnsi="Times New Roman" w:cs="Times New Roman"/>
                <w:sz w:val="22"/>
                <w:szCs w:val="22"/>
              </w:rPr>
            </w:r>
            <w:r>
              <w:rPr>
                <w:rFonts w:ascii="Times New Roman" w:hAnsi="Times New Roman" w:cs="Times New Roman"/>
                <w:sz w:val="22"/>
                <w:szCs w:val="22"/>
              </w:rPr>
            </w:r>
          </w:p>
          <w:p>
            <w:pPr>
              <w:pStyle w:val="1194"/>
              <w:numPr>
                <w:ilvl w:val="0"/>
                <w:numId w:val="40"/>
              </w:numPr>
              <w:ind w:left="568" w:hanging="284"/>
              <w:rPr>
                <w:rFonts w:ascii="Times New Roman" w:hAnsi="Times New Roman" w:cs="Times New Roman"/>
                <w:sz w:val="22"/>
                <w:szCs w:val="22"/>
              </w:rPr>
            </w:pPr>
            <w:r>
              <w:rPr>
                <w:rFonts w:ascii="Times New Roman" w:hAnsi="Times New Roman" w:eastAsia="Times New Roman" w:cs="Times New Roman"/>
                <w:sz w:val="22"/>
                <w:szCs w:val="22"/>
              </w:rPr>
              <w:t xml:space="preserve">если заявка подписывается лицом, действующим на основании доверенности, предоставляется электронный образ</w:t>
            </w:r>
            <w:r>
              <w:rPr>
                <w:rFonts w:ascii="Times New Roman" w:hAnsi="Times New Roman" w:eastAsia="Times New Roman" w:cs="Times New Roman"/>
                <w:sz w:val="22"/>
                <w:szCs w:val="22"/>
              </w:rPr>
              <w:t xml:space="preserve"> (файл в формате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lang w:val="en-US"/>
              </w:rPr>
              <w:t xml:space="preserve">pdf</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оригинала соответствующей доверенности либо ее нотариально заверенной копии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указанием правомочий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подписание заявки);</w:t>
            </w:r>
            <w:r>
              <w:rPr>
                <w:rFonts w:ascii="Times New Roman" w:hAnsi="Times New Roman" w:cs="Times New Roman"/>
                <w:sz w:val="22"/>
                <w:szCs w:val="22"/>
              </w:rPr>
            </w:r>
            <w:r>
              <w:rPr>
                <w:rFonts w:ascii="Times New Roman" w:hAnsi="Times New Roman" w:cs="Times New Roman"/>
                <w:sz w:val="22"/>
                <w:szCs w:val="22"/>
              </w:rPr>
            </w:r>
          </w:p>
          <w:p>
            <w:pPr>
              <w:pStyle w:val="1194"/>
              <w:numPr>
                <w:ilvl w:val="0"/>
                <w:numId w:val="11"/>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отношении аккредитации:</w:t>
            </w:r>
            <w:r>
              <w:rPr>
                <w:rFonts w:ascii="Times New Roman" w:hAnsi="Times New Roman" w:cs="Times New Roman"/>
                <w:sz w:val="22"/>
                <w:szCs w:val="22"/>
              </w:rPr>
            </w:r>
            <w:r>
              <w:rPr>
                <w:rFonts w:ascii="Times New Roman" w:hAnsi="Times New Roman" w:cs="Times New Roman"/>
                <w:sz w:val="22"/>
                <w:szCs w:val="22"/>
              </w:rPr>
            </w:r>
          </w:p>
          <w:p>
            <w:pPr>
              <w:pStyle w:val="1194"/>
              <w:numPr>
                <w:ilvl w:val="0"/>
                <w:numId w:val="40"/>
              </w:numPr>
              <w:ind w:left="568"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при</w:t>
            </w:r>
            <w:r>
              <w:rPr>
                <w:rFonts w:ascii="Times New Roman" w:hAnsi="Times New Roman" w:eastAsia="Times New Roman" w:cs="Times New Roman"/>
                <w:sz w:val="22"/>
                <w:szCs w:val="22"/>
              </w:rPr>
              <w:t xml:space="preserve"> наличи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у Участника на момент подачи заявки статуса «аккредитован» (по результатам ранее пройденной процедуры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 статуса «аккредитация не требуется»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ранее направленными сведениями для включения записи в Реестр аккредитации), и при отсутствии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с момента подачи им </w:t>
            </w: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изменений, оказывающих влияние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соответствие его критериям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текущий статус),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w:t>
            </w: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аявке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екларация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составе Письма о подаче оферты </w:t>
            </w:r>
            <w:r>
              <w:rPr>
                <w:rFonts w:ascii="Times New Roman" w:hAnsi="Times New Roman" w:eastAsia="Times New Roman" w:cs="Times New Roman"/>
                <w:sz w:val="22"/>
                <w:szCs w:val="22"/>
              </w:rPr>
              <w:t xml:space="preserve">(форма </w:t>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предоставление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не требуется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numPr>
                <w:ilvl w:val="0"/>
                <w:numId w:val="40"/>
              </w:numPr>
              <w:ind w:left="568"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при</w:t>
            </w:r>
            <w:r>
              <w:rPr>
                <w:rFonts w:ascii="Times New Roman" w:hAnsi="Times New Roman" w:eastAsia="Times New Roman" w:cs="Times New Roman"/>
                <w:sz w:val="22"/>
                <w:szCs w:val="22"/>
              </w:rPr>
              <w:t xml:space="preserve"> наличи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у Участника на момент подачи заявки статуса «аккредитован» (по результатам ранее пройденной процедуры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 статуса «аккредитация не требуется»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ранее направленными сведениями для включения записи в Реестр аккредитации), и при наличии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момента подачи </w:t>
            </w: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изменений, оказывающих влияние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соответствие его критериям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текущий статус),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 </w:t>
            </w:r>
            <w:r>
              <w:rPr>
                <w:rFonts w:ascii="Times New Roman" w:hAnsi="Times New Roman" w:eastAsia="Times New Roman" w:cs="Times New Roman"/>
                <w:sz w:val="22"/>
                <w:szCs w:val="22"/>
              </w:rPr>
              <w:t xml:space="preserve">декларация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составе Письма о подаче оферты (форма </w:t>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 </w:t>
            </w:r>
            <w:r>
              <w:rPr>
                <w:rFonts w:ascii="Times New Roman" w:hAnsi="Times New Roman" w:eastAsia="Times New Roman" w:cs="Times New Roman"/>
                <w:sz w:val="22"/>
                <w:szCs w:val="22"/>
              </w:rPr>
              <w:t xml:space="preserve">обновленная Заявка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по установленной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 форме (</w:t>
            </w:r>
            <w:hyperlink w:tooltip="#Прил10_ЗаявкаНаАккредитацию" w:anchor="Прил10_ЗаявкаНаАккредитацию" w:history="1">
              <w:r>
                <w:rPr>
                  <w:rStyle w:val="1218"/>
                  <w:rFonts w:ascii="Times New Roman" w:hAnsi="Times New Roman" w:eastAsia="Times New Roman" w:cs="Times New Roman"/>
                  <w:sz w:val="22"/>
                  <w:szCs w:val="22"/>
                </w:rPr>
                <w:t xml:space="preserve">Приложение № </w:t>
              </w:r>
              <w:r>
                <w:rPr>
                  <w:rStyle w:val="1218"/>
                  <w:rFonts w:ascii="Times New Roman" w:hAnsi="Times New Roman" w:eastAsia="Times New Roman" w:cs="Times New Roman"/>
                  <w:sz w:val="22"/>
                  <w:szCs w:val="22"/>
                </w:rPr>
                <w:t xml:space="preserve">1</w:t>
              </w:r>
              <w:r>
                <w:rPr>
                  <w:rStyle w:val="1218"/>
                  <w:rFonts w:ascii="Times New Roman" w:hAnsi="Times New Roman" w:eastAsia="Times New Roman" w:cs="Times New Roman"/>
                  <w:sz w:val="22"/>
                  <w:szCs w:val="22"/>
                </w:rPr>
                <w:t xml:space="preserve">0</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numPr>
                <w:ilvl w:val="0"/>
                <w:numId w:val="40"/>
              </w:numPr>
              <w:ind w:left="568"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при </w:t>
            </w:r>
            <w:r>
              <w:rPr>
                <w:rFonts w:ascii="Times New Roman" w:hAnsi="Times New Roman" w:eastAsia="Times New Roman" w:cs="Times New Roman"/>
                <w:sz w:val="22"/>
                <w:szCs w:val="22"/>
              </w:rPr>
              <w:t xml:space="preserve">отсутствии у Участника на момент подачи заявки статуса «аккредитован» (</w:t>
            </w:r>
            <w:r>
              <w:rPr>
                <w:rFonts w:ascii="Times New Roman" w:hAnsi="Times New Roman" w:eastAsia="Times New Roman" w:cs="Times New Roman"/>
                <w:sz w:val="22"/>
                <w:szCs w:val="22"/>
              </w:rPr>
              <w:t xml:space="preserve">при условии, что Участник </w:t>
            </w:r>
            <w:r>
              <w:rPr>
                <w:rFonts w:ascii="Times New Roman" w:hAnsi="Times New Roman" w:eastAsia="Times New Roman" w:cs="Times New Roman"/>
                <w:sz w:val="22"/>
                <w:szCs w:val="22"/>
              </w:rPr>
              <w:t xml:space="preserve">ранее</w:t>
            </w:r>
            <w:r>
              <w:rPr>
                <w:rFonts w:ascii="Times New Roman" w:hAnsi="Times New Roman" w:eastAsia="Times New Roman" w:cs="Times New Roman"/>
                <w:sz w:val="22"/>
                <w:szCs w:val="22"/>
              </w:rPr>
              <w:t xml:space="preserve"> направил</w:t>
            </w:r>
            <w:r>
              <w:rPr>
                <w:rFonts w:ascii="Times New Roman" w:hAnsi="Times New Roman" w:eastAsia="Times New Roman" w:cs="Times New Roman"/>
                <w:sz w:val="22"/>
                <w:szCs w:val="22"/>
              </w:rPr>
              <w:t xml:space="preserve"> Заявку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декларация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составе Письма о подаче оферты (форма </w:t>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предоставление Заявки на аккредитацию не требуется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numPr>
                <w:ilvl w:val="0"/>
                <w:numId w:val="40"/>
              </w:numPr>
              <w:ind w:left="568"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при</w:t>
            </w:r>
            <w:r>
              <w:rPr>
                <w:rFonts w:ascii="Times New Roman" w:hAnsi="Times New Roman" w:eastAsia="Times New Roman" w:cs="Times New Roman"/>
                <w:sz w:val="22"/>
                <w:szCs w:val="22"/>
              </w:rPr>
              <w:t xml:space="preserve"> отсутстви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у Участника на момент подачи заявки статуса «аккредитован» </w:t>
            </w:r>
            <w:r>
              <w:rPr>
                <w:rFonts w:ascii="Times New Roman" w:hAnsi="Times New Roman" w:eastAsia="Times New Roman" w:cs="Times New Roman"/>
                <w:sz w:val="22"/>
                <w:szCs w:val="22"/>
              </w:rPr>
              <w:t xml:space="preserve">(не проходил ранее процедуру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w:t>
            </w:r>
            <w:r>
              <w:rPr>
                <w:rFonts w:ascii="Times New Roman" w:hAnsi="Times New Roman" w:eastAsia="Times New Roman" w:cs="Times New Roman"/>
                <w:sz w:val="22"/>
                <w:szCs w:val="22"/>
              </w:rPr>
              <w:t xml:space="preserve"> или наличия </w:t>
            </w:r>
            <w:r>
              <w:rPr>
                <w:rFonts w:ascii="Times New Roman" w:hAnsi="Times New Roman" w:eastAsia="Times New Roman" w:cs="Times New Roman"/>
                <w:sz w:val="22"/>
                <w:szCs w:val="22"/>
              </w:rPr>
              <w:t xml:space="preserve">у Участника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статуса </w:t>
            </w:r>
            <w:r>
              <w:rPr>
                <w:rFonts w:ascii="Times New Roman" w:hAnsi="Times New Roman" w:eastAsia="Times New Roman" w:cs="Times New Roman"/>
                <w:sz w:val="22"/>
                <w:szCs w:val="22"/>
              </w:rPr>
              <w:t xml:space="preserve">«не аккредитован» (по результатам ранее пройденной процедуры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а также для лиц, указанных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3.11 Положения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аккредитации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ккредитация не требуется), но которые ранее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направляли соответствующие сведения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включения записи в Реестр аккредитации </w:t>
            </w:r>
            <w:r>
              <w:rPr>
                <w:rFonts w:ascii="Times New Roman" w:hAnsi="Times New Roman" w:eastAsia="Times New Roman" w:cs="Times New Roman"/>
                <w:sz w:val="22"/>
                <w:szCs w:val="22"/>
              </w:rPr>
              <w:t xml:space="preserve">– декларация в составе Письма о подаче оферты (форма </w:t>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 и </w:t>
            </w:r>
            <w:r>
              <w:rPr>
                <w:rFonts w:ascii="Times New Roman" w:hAnsi="Times New Roman" w:eastAsia="Times New Roman" w:cs="Times New Roman"/>
                <w:sz w:val="22"/>
                <w:szCs w:val="22"/>
              </w:rPr>
              <w:t xml:space="preserve">Заявка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 форме </w:t>
            </w:r>
            <w:r>
              <w:rPr>
                <w:rFonts w:ascii="Times New Roman" w:hAnsi="Times New Roman" w:eastAsia="Times New Roman" w:cs="Times New Roman"/>
                <w:sz w:val="22"/>
                <w:szCs w:val="22"/>
              </w:rPr>
              <w:t xml:space="preserve">(</w:t>
            </w:r>
            <w:hyperlink w:tooltip="#Прил10_ЗаявкаНаАккредитацию" w:anchor="Прил10_ЗаявкаНаАккредитацию" w:history="1">
              <w:r>
                <w:rPr>
                  <w:rStyle w:val="1218"/>
                  <w:rFonts w:ascii="Times New Roman" w:hAnsi="Times New Roman" w:eastAsia="Times New Roman" w:cs="Times New Roman"/>
                  <w:sz w:val="22"/>
                  <w:szCs w:val="22"/>
                </w:rPr>
                <w:t xml:space="preserve">Приложение № 10</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ind w:left="284"/>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заинтересованности Участника в дополнительной</w:t>
            </w:r>
            <w:r>
              <w:rPr>
                <w:rFonts w:ascii="Times New Roman" w:hAnsi="Times New Roman" w:eastAsia="Times New Roman" w:cs="Times New Roman"/>
                <w:sz w:val="22"/>
                <w:szCs w:val="22"/>
              </w:rPr>
              <w:t xml:space="preserve"> оценке его финансового состояния, при условии отсутствия опубликованной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государственном информационном ресурсе бухгалтерской (финансовой) отчетности организаций (</w:t>
            </w:r>
            <w:r>
              <w:rPr>
                <w:rFonts w:ascii="Times New Roman" w:hAnsi="Times New Roman" w:eastAsia="Times New Roman" w:cs="Times New Roman"/>
                <w:sz w:val="22"/>
                <w:szCs w:val="22"/>
              </w:rPr>
              <w:t xml:space="preserve">https://bo.nalog.ru</w:t>
            </w:r>
            <w:r>
              <w:rPr>
                <w:rFonts w:ascii="Times New Roman" w:hAnsi="Times New Roman" w:eastAsia="Times New Roman" w:cs="Times New Roman"/>
                <w:sz w:val="22"/>
                <w:szCs w:val="22"/>
              </w:rPr>
              <w:t xml:space="preserve">), к Заявке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также прилагается электронная копия бухгалтерского баланса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ОКУД</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0710001</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 отчета о финансовых результатах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ОКУД</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0710002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 последний завершенный финансовый год,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отметкой налогового органа о приеме или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приложением квитанции о приеме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извещения о вводе сведений налоговым органом. Указанные документы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являются обязательными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подаче в рамках процедуры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и предоставляются по желанию Участника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94"/>
              <w:numPr>
                <w:ilvl w:val="0"/>
                <w:numId w:val="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68" w:name="_Ref139028406"/>
            <w:r>
              <w:rPr>
                <w:rFonts w:ascii="Times New Roman" w:hAnsi="Times New Roman" w:eastAsia="Times New Roman" w:cs="Times New Roman"/>
                <w:sz w:val="22"/>
                <w:szCs w:val="22"/>
              </w:rPr>
            </w:r>
            <w:bookmarkEnd w:id="268"/>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Сведения об Участнике должны отсутствовать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перечне юридических лиц,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которых применяются специальные экономические меры, утвержденном Постановлением Правительства Российской Федерации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11.05.2022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851</w:t>
            </w:r>
            <w:r>
              <w:rPr>
                <w:rStyle w:val="1202"/>
                <w:rFonts w:ascii="Times New Roman" w:hAnsi="Times New Roman" w:eastAsia="Times New Roman" w:cs="Times New Roman"/>
                <w:sz w:val="22"/>
                <w:szCs w:val="22"/>
              </w:rPr>
              <w:footnoteReference w:id="13"/>
            </w:r>
            <w:r>
              <w:rPr>
                <w:rFonts w:ascii="Times New Roman" w:hAnsi="Times New Roman" w:eastAsia="Times New Roman" w:cs="Times New Roman"/>
                <w:sz w:val="22"/>
                <w:szCs w:val="22"/>
              </w:rPr>
              <w:t xml:space="preserve">, а также Участник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должен являться подконтрольной организацией данных юридических лиц</w:t>
            </w:r>
            <w:r>
              <w:rPr>
                <w:rStyle w:val="1202"/>
                <w:rFonts w:ascii="Times New Roman" w:hAnsi="Times New Roman" w:eastAsia="Times New Roman" w:cs="Times New Roman"/>
                <w:sz w:val="22"/>
                <w:szCs w:val="22"/>
              </w:rPr>
              <w:footnoteReference w:id="14"/>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Декларация о соответствии Участника данному требованию в составе Письма о подаче оферты </w:t>
            </w:r>
            <w:r>
              <w:rPr>
                <w:rFonts w:ascii="Times New Roman" w:hAnsi="Times New Roman" w:eastAsia="Times New Roman" w:cs="Times New Roman"/>
                <w:sz w:val="22"/>
                <w:szCs w:val="22"/>
              </w:rPr>
              <w:t xml:space="preserve">(форма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i/>
                <w:iCs/>
                <w:sz w:val="22"/>
                <w:szCs w:val="22"/>
              </w:rPr>
            </w:pPr>
            <w:r>
              <w:rPr>
                <w:rFonts w:ascii="Times New Roman" w:hAnsi="Times New Roman" w:eastAsia="Times New Roman" w:cs="Times New Roman"/>
                <w:i/>
                <w:iCs/>
                <w:sz w:val="22"/>
                <w:szCs w:val="22"/>
              </w:rPr>
              <w:t xml:space="preserve">(В рамках рассмотрения заявок </w:t>
            </w:r>
            <w:r>
              <w:rPr>
                <w:rFonts w:ascii="Times New Roman" w:hAnsi="Times New Roman" w:eastAsia="Times New Roman" w:cs="Times New Roman"/>
                <w:i/>
                <w:iCs/>
                <w:sz w:val="22"/>
                <w:szCs w:val="22"/>
              </w:rPr>
              <w:t xml:space="preserve">и (или) перед заключением договора </w:t>
            </w:r>
            <w:r>
              <w:rPr>
                <w:rFonts w:ascii="Times New Roman" w:hAnsi="Times New Roman" w:eastAsia="Times New Roman" w:cs="Times New Roman"/>
                <w:i/>
                <w:iCs/>
                <w:sz w:val="22"/>
                <w:szCs w:val="22"/>
              </w:rPr>
              <w:t xml:space="preserve">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851 «О мерах по</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реализации Указа Президента Российской Федерации от 3 мая 2022</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г. N</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252».)</w:t>
            </w:r>
            <w:r>
              <w:rPr>
                <w:rFonts w:ascii="Times New Roman" w:hAnsi="Times New Roman" w:cs="Times New Roman"/>
                <w:i/>
                <w:iCs/>
                <w:sz w:val="22"/>
                <w:szCs w:val="22"/>
              </w:rPr>
            </w:r>
            <w:r>
              <w:rPr>
                <w:rFonts w:ascii="Times New Roman" w:hAnsi="Times New Roman" w:cs="Times New Roman"/>
                <w:i/>
                <w:iCs/>
                <w:sz w:val="22"/>
                <w:szCs w:val="22"/>
              </w:rPr>
            </w:r>
          </w:p>
        </w:tc>
      </w:tr>
      <w:tr>
        <w:tblPrEx/>
        <w:trPr/>
        <w:tc>
          <w:tcPr>
            <w:tcW w:w="1129" w:type="dxa"/>
            <w:textDirection w:val="lrTb"/>
            <w:noWrap w:val="false"/>
          </w:tcPr>
          <w:p>
            <w:pPr>
              <w:pStyle w:val="1194"/>
              <w:numPr>
                <w:ilvl w:val="0"/>
                <w:numId w:val="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72" w:name="_Ref186120456"/>
            <w:r>
              <w:rPr>
                <w:rFonts w:ascii="Times New Roman" w:hAnsi="Times New Roman" w:eastAsia="Times New Roman" w:cs="Times New Roman"/>
                <w:sz w:val="22"/>
                <w:szCs w:val="22"/>
              </w:rPr>
            </w:r>
            <w:bookmarkEnd w:id="272"/>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запрета закупки иностранной продукции и предметом </w:t>
            </w:r>
            <w:r>
              <w:rPr>
                <w:rFonts w:ascii="Times New Roman" w:hAnsi="Times New Roman" w:eastAsia="Times New Roman" w:cs="Times New Roman"/>
                <w:sz w:val="22"/>
                <w:szCs w:val="22"/>
              </w:rPr>
              <w:t xml:space="preserve">закупки является оказание услуг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выполнение работ (в том числе с поставкой товаров при выполнении закупаемых работ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оказании закупаемых услуг), то Участник должен быть российским лицом:</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Декларация о соответствии Участника данному требованию в составе </w:t>
            </w:r>
            <w:r>
              <w:rPr>
                <w:rFonts w:ascii="Times New Roman" w:hAnsi="Times New Roman" w:eastAsia="Times New Roman" w:cs="Times New Roman"/>
                <w:sz w:val="22"/>
                <w:szCs w:val="22"/>
              </w:rPr>
              <w:t xml:space="preserve">Письма о подаче оферты </w:t>
            </w:r>
            <w:r>
              <w:rPr>
                <w:rFonts w:ascii="Times New Roman" w:hAnsi="Times New Roman" w:eastAsia="Times New Roman" w:cs="Times New Roman"/>
                <w:sz w:val="22"/>
                <w:szCs w:val="22"/>
              </w:rPr>
              <w:t xml:space="preserve">(форма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i/>
                <w:iCs/>
                <w:sz w:val="22"/>
                <w:szCs w:val="22"/>
              </w:rPr>
            </w:pPr>
            <w:r>
              <w:rPr>
                <w:rFonts w:ascii="Times New Roman" w:hAnsi="Times New Roman" w:eastAsia="Times New Roman" w:cs="Times New Roman"/>
                <w:i/>
                <w:iCs/>
                <w:sz w:val="22"/>
                <w:szCs w:val="22"/>
              </w:rPr>
              <w:t xml:space="preserve">(В рамках рассмотрения заявок Организатор на основании результатов аккредитации проверяет на соответствие данному требованию.)</w:t>
            </w:r>
            <w:r>
              <w:rPr>
                <w:rFonts w:ascii="Times New Roman" w:hAnsi="Times New Roman" w:cs="Times New Roman"/>
                <w:i/>
                <w:iCs/>
                <w:sz w:val="22"/>
                <w:szCs w:val="22"/>
              </w:rPr>
            </w:r>
            <w:r>
              <w:rPr>
                <w:rFonts w:ascii="Times New Roman" w:hAnsi="Times New Roman" w:cs="Times New Roman"/>
                <w:i/>
                <w:iCs/>
                <w:sz w:val="22"/>
                <w:szCs w:val="22"/>
              </w:rPr>
            </w:r>
          </w:p>
        </w:tc>
      </w:tr>
      <w:tr>
        <w:tblPrEx/>
        <w:trPr/>
        <w:tc>
          <w:tcPr>
            <w:tcW w:w="1129" w:type="dxa"/>
            <w:textDirection w:val="lrTb"/>
            <w:noWrap w:val="false"/>
          </w:tcPr>
          <w:p>
            <w:pPr>
              <w:pStyle w:val="1194"/>
              <w:numPr>
                <w:ilvl w:val="0"/>
                <w:numId w:val="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73" w:name="_Ref186120461"/>
            <w:r>
              <w:rPr>
                <w:rFonts w:ascii="Times New Roman" w:hAnsi="Times New Roman" w:eastAsia="Times New Roman" w:cs="Times New Roman"/>
                <w:sz w:val="22"/>
                <w:szCs w:val="22"/>
              </w:rPr>
            </w:r>
            <w:bookmarkEnd w:id="273"/>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выполнение работ (в том числе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поставкой товаров при выполнении закупаемых работ и (или) оказании закупаемых услуг), то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 должен указать свою принадлежность – Участник является иностранным лицом или российским лицом:</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Декларация о принадлежности Участника к иностранному лицу или российскому лицу в составе </w:t>
            </w:r>
            <w:r>
              <w:rPr>
                <w:rFonts w:ascii="Times New Roman" w:hAnsi="Times New Roman" w:eastAsia="Times New Roman" w:cs="Times New Roman"/>
                <w:sz w:val="22"/>
                <w:szCs w:val="22"/>
              </w:rPr>
              <w:t xml:space="preserve">Письма о подаче оферты </w:t>
            </w:r>
            <w:r>
              <w:rPr>
                <w:rFonts w:ascii="Times New Roman" w:hAnsi="Times New Roman" w:eastAsia="Times New Roman" w:cs="Times New Roman"/>
                <w:sz w:val="22"/>
                <w:szCs w:val="22"/>
              </w:rPr>
              <w:t xml:space="preserve">(форма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i/>
                <w:iCs/>
                <w:sz w:val="22"/>
                <w:szCs w:val="22"/>
              </w:rPr>
            </w:pPr>
            <w:r>
              <w:rPr>
                <w:rFonts w:ascii="Times New Roman" w:hAnsi="Times New Roman" w:eastAsia="Times New Roman" w:cs="Times New Roman"/>
                <w:i/>
                <w:iCs/>
                <w:sz w:val="22"/>
                <w:szCs w:val="22"/>
              </w:rPr>
              <w:t xml:space="preserve">(В рамках рассмотрения заявок Организатор на основании результатов аккредитации проверяет на соответствие данному требованию.)</w:t>
            </w:r>
            <w:r>
              <w:rPr>
                <w:rFonts w:ascii="Times New Roman" w:hAnsi="Times New Roman" w:cs="Times New Roman"/>
                <w:i/>
                <w:iCs/>
                <w:sz w:val="22"/>
                <w:szCs w:val="22"/>
              </w:rPr>
            </w:r>
            <w:r>
              <w:rPr>
                <w:rFonts w:ascii="Times New Roman" w:hAnsi="Times New Roman" w:cs="Times New Roman"/>
                <w:i/>
                <w:iCs/>
                <w:sz w:val="22"/>
                <w:szCs w:val="22"/>
              </w:rPr>
            </w:r>
          </w:p>
        </w:tc>
      </w:tr>
    </w:tbl>
    <w:p>
      <w:pPr>
        <w:pStyle w:val="1189"/>
        <w:spacing w:after="120"/>
        <w:rPr>
          <w:rFonts w:ascii="Times New Roman" w:hAnsi="Times New Roman" w:cs="Times New Roman"/>
          <w:sz w:val="22"/>
          <w:szCs w:val="22"/>
          <w:highlight w:val="white"/>
        </w:rPr>
      </w:pPr>
      <w:r>
        <w:rPr>
          <w:rFonts w:ascii="Times New Roman" w:hAnsi="Times New Roman" w:eastAsia="Times New Roman" w:cs="Times New Roman"/>
          <w:sz w:val="22"/>
          <w:szCs w:val="22"/>
          <w:highlight w:val="white"/>
        </w:rPr>
      </w:r>
      <w:bookmarkStart w:id="274" w:name="_Ref125361442"/>
      <w:r>
        <w:rPr>
          <w:rFonts w:ascii="Times New Roman" w:hAnsi="Times New Roman" w:eastAsia="Times New Roman" w:cs="Times New Roman"/>
          <w:sz w:val="22"/>
          <w:szCs w:val="22"/>
          <w:highlight w:val="white"/>
        </w:rPr>
      </w:r>
      <w:bookmarkStart w:id="275" w:name="_Ref125361633"/>
      <w:r>
        <w:rPr>
          <w:rFonts w:ascii="Times New Roman" w:hAnsi="Times New Roman" w:eastAsia="Times New Roman" w:cs="Times New Roman"/>
          <w:sz w:val="22"/>
          <w:szCs w:val="22"/>
          <w:highlight w:val="white"/>
        </w:rPr>
      </w:r>
      <w:bookmarkStart w:id="276" w:name="_Ref125361671"/>
      <w:r>
        <w:rPr>
          <w:rFonts w:ascii="Times New Roman" w:hAnsi="Times New Roman" w:eastAsia="Times New Roman" w:cs="Times New Roman"/>
          <w:sz w:val="22"/>
          <w:szCs w:val="22"/>
          <w:highlight w:val="white"/>
        </w:rPr>
      </w:r>
      <w:bookmarkStart w:id="277" w:name="_Ref125361869"/>
      <w:r>
        <w:rPr>
          <w:rFonts w:ascii="Times New Roman" w:hAnsi="Times New Roman" w:eastAsia="Times New Roman" w:cs="Times New Roman"/>
          <w:sz w:val="22"/>
          <w:szCs w:val="22"/>
          <w:highlight w:val="white"/>
        </w:rPr>
      </w:r>
      <w:bookmarkStart w:id="278" w:name="_Ref125361937"/>
      <w:r>
        <w:rPr>
          <w:rFonts w:ascii="Times New Roman" w:hAnsi="Times New Roman" w:eastAsia="Times New Roman" w:cs="Times New Roman"/>
          <w:sz w:val="22"/>
          <w:szCs w:val="22"/>
          <w:highlight w:val="white"/>
        </w:rPr>
      </w:r>
      <w:bookmarkStart w:id="279" w:name="_Ref125365459"/>
      <w:r>
        <w:rPr>
          <w:rFonts w:ascii="Times New Roman" w:hAnsi="Times New Roman" w:eastAsia="Times New Roman" w:cs="Times New Roman"/>
          <w:sz w:val="22"/>
          <w:szCs w:val="22"/>
          <w:highlight w:val="white"/>
        </w:rPr>
      </w:r>
      <w:bookmarkStart w:id="280" w:name="_Ref125367521"/>
      <w:r>
        <w:rPr>
          <w:rFonts w:ascii="Times New Roman" w:hAnsi="Times New Roman" w:eastAsia="Times New Roman" w:cs="Times New Roman"/>
          <w:sz w:val="22"/>
          <w:szCs w:val="22"/>
          <w:highlight w:val="white"/>
        </w:rPr>
      </w:r>
      <w:bookmarkStart w:id="281" w:name="_Ref125367539"/>
      <w:r>
        <w:rPr>
          <w:rFonts w:ascii="Times New Roman" w:hAnsi="Times New Roman" w:eastAsia="Times New Roman" w:cs="Times New Roman"/>
          <w:sz w:val="22"/>
          <w:szCs w:val="22"/>
          <w:highlight w:val="white"/>
        </w:rPr>
      </w:r>
      <w:bookmarkStart w:id="282" w:name="_Ref125368818"/>
      <w:r>
        <w:rPr>
          <w:rFonts w:ascii="Times New Roman" w:hAnsi="Times New Roman" w:eastAsia="Times New Roman" w:cs="Times New Roman"/>
          <w:sz w:val="22"/>
          <w:szCs w:val="22"/>
          <w:highlight w:val="white"/>
        </w:rPr>
      </w:r>
      <w:bookmarkStart w:id="283" w:name="_Ref125368901"/>
      <w:r>
        <w:rPr>
          <w:rFonts w:ascii="Times New Roman" w:hAnsi="Times New Roman" w:eastAsia="Times New Roman" w:cs="Times New Roman"/>
          <w:sz w:val="22"/>
          <w:szCs w:val="22"/>
          <w:highlight w:val="white"/>
        </w:rPr>
      </w:r>
      <w:bookmarkStart w:id="284" w:name="_Ref125368916"/>
      <w:r>
        <w:rPr>
          <w:rFonts w:ascii="Times New Roman" w:hAnsi="Times New Roman" w:eastAsia="Times New Roman" w:cs="Times New Roman"/>
          <w:sz w:val="22"/>
          <w:szCs w:val="22"/>
          <w:highlight w:val="white"/>
        </w:rPr>
      </w:r>
      <w:bookmarkStart w:id="285" w:name="_Ref125369099"/>
      <w:r>
        <w:rPr>
          <w:rFonts w:ascii="Times New Roman" w:hAnsi="Times New Roman" w:eastAsia="Times New Roman" w:cs="Times New Roman"/>
          <w:sz w:val="22"/>
          <w:szCs w:val="22"/>
          <w:highlight w:val="white"/>
        </w:rPr>
      </w:r>
      <w:bookmarkStart w:id="286" w:name="_Ref125370079"/>
      <w:r>
        <w:rPr>
          <w:rFonts w:ascii="Times New Roman" w:hAnsi="Times New Roman" w:eastAsia="Times New Roman" w:cs="Times New Roman"/>
          <w:sz w:val="22"/>
          <w:szCs w:val="22"/>
          <w:highlight w:val="white"/>
        </w:rPr>
      </w:r>
      <w:bookmarkStart w:id="287" w:name="_Ref125709153"/>
      <w:r>
        <w:rPr>
          <w:rFonts w:ascii="Times New Roman" w:hAnsi="Times New Roman" w:eastAsia="Times New Roman" w:cs="Times New Roman"/>
          <w:sz w:val="22"/>
          <w:szCs w:val="22"/>
          <w:highlight w:val="white"/>
        </w:rPr>
      </w:r>
      <w:bookmarkStart w:id="288" w:name="_Ref125709250"/>
      <w:r>
        <w:rPr>
          <w:rFonts w:ascii="Times New Roman" w:hAnsi="Times New Roman" w:eastAsia="Times New Roman" w:cs="Times New Roman"/>
          <w:sz w:val="22"/>
          <w:szCs w:val="22"/>
          <w:highlight w:val="white"/>
        </w:rPr>
      </w:r>
      <w:bookmarkStart w:id="289" w:name="_Ref125709401"/>
      <w:r>
        <w:rPr>
          <w:rFonts w:ascii="Times New Roman" w:hAnsi="Times New Roman" w:eastAsia="Times New Roman" w:cs="Times New Roman"/>
          <w:sz w:val="22"/>
          <w:szCs w:val="22"/>
          <w:highlight w:val="white"/>
        </w:rPr>
      </w:r>
      <w:bookmarkStart w:id="290" w:name="_Ref125709888"/>
      <w:r>
        <w:rPr>
          <w:rFonts w:ascii="Times New Roman" w:hAnsi="Times New Roman" w:eastAsia="Times New Roman" w:cs="Times New Roman"/>
          <w:sz w:val="22"/>
          <w:szCs w:val="22"/>
          <w:highlight w:val="white"/>
        </w:rPr>
      </w:r>
      <w:bookmarkStart w:id="291" w:name="_Toc186224061"/>
      <w:r>
        <w:rPr>
          <w:rFonts w:ascii="Times New Roman" w:hAnsi="Times New Roman" w:eastAsia="Times New Roman" w:cs="Times New Roman"/>
          <w:sz w:val="22"/>
          <w:szCs w:val="22"/>
          <w:highlight w:val="white"/>
        </w:rPr>
        <w:t xml:space="preserve">Специальные требования</w:t>
      </w:r>
      <w:bookmarkEnd w:id="274"/>
      <w:r>
        <w:rPr>
          <w:rFonts w:ascii="Times New Roman" w:hAnsi="Times New Roman" w:eastAsia="Times New Roman" w:cs="Times New Roman"/>
          <w:sz w:val="22"/>
          <w:szCs w:val="22"/>
          <w:highlight w:val="white"/>
        </w:rPr>
      </w:r>
      <w:bookmarkEnd w:id="275"/>
      <w:r>
        <w:rPr>
          <w:rFonts w:ascii="Times New Roman" w:hAnsi="Times New Roman" w:eastAsia="Times New Roman" w:cs="Times New Roman"/>
          <w:sz w:val="22"/>
          <w:szCs w:val="22"/>
          <w:highlight w:val="white"/>
        </w:rPr>
      </w:r>
      <w:bookmarkEnd w:id="276"/>
      <w:r>
        <w:rPr>
          <w:rFonts w:ascii="Times New Roman" w:hAnsi="Times New Roman" w:eastAsia="Times New Roman" w:cs="Times New Roman"/>
          <w:sz w:val="22"/>
          <w:szCs w:val="22"/>
          <w:highlight w:val="white"/>
        </w:rPr>
      </w:r>
      <w:bookmarkEnd w:id="277"/>
      <w:r>
        <w:rPr>
          <w:rFonts w:ascii="Times New Roman" w:hAnsi="Times New Roman" w:eastAsia="Times New Roman" w:cs="Times New Roman"/>
          <w:sz w:val="22"/>
          <w:szCs w:val="22"/>
          <w:highlight w:val="white"/>
        </w:rPr>
      </w:r>
      <w:bookmarkEnd w:id="278"/>
      <w:r>
        <w:rPr>
          <w:rFonts w:ascii="Times New Roman" w:hAnsi="Times New Roman" w:eastAsia="Times New Roman" w:cs="Times New Roman"/>
          <w:sz w:val="22"/>
          <w:szCs w:val="22"/>
          <w:highlight w:val="white"/>
        </w:rPr>
      </w:r>
      <w:bookmarkEnd w:id="279"/>
      <w:r>
        <w:rPr>
          <w:rFonts w:ascii="Times New Roman" w:hAnsi="Times New Roman" w:eastAsia="Times New Roman" w:cs="Times New Roman"/>
          <w:sz w:val="22"/>
          <w:szCs w:val="22"/>
          <w:highlight w:val="white"/>
        </w:rPr>
      </w:r>
      <w:bookmarkEnd w:id="280"/>
      <w:r>
        <w:rPr>
          <w:rFonts w:ascii="Times New Roman" w:hAnsi="Times New Roman" w:eastAsia="Times New Roman" w:cs="Times New Roman"/>
          <w:sz w:val="22"/>
          <w:szCs w:val="22"/>
          <w:highlight w:val="white"/>
        </w:rPr>
      </w:r>
      <w:bookmarkEnd w:id="281"/>
      <w:r>
        <w:rPr>
          <w:rFonts w:ascii="Times New Roman" w:hAnsi="Times New Roman" w:eastAsia="Times New Roman" w:cs="Times New Roman"/>
          <w:sz w:val="22"/>
          <w:szCs w:val="22"/>
          <w:highlight w:val="white"/>
        </w:rPr>
      </w:r>
      <w:bookmarkEnd w:id="282"/>
      <w:r>
        <w:rPr>
          <w:rFonts w:ascii="Times New Roman" w:hAnsi="Times New Roman" w:eastAsia="Times New Roman" w:cs="Times New Roman"/>
          <w:sz w:val="22"/>
          <w:szCs w:val="22"/>
          <w:highlight w:val="white"/>
        </w:rPr>
      </w:r>
      <w:bookmarkEnd w:id="283"/>
      <w:r>
        <w:rPr>
          <w:rFonts w:ascii="Times New Roman" w:hAnsi="Times New Roman" w:eastAsia="Times New Roman" w:cs="Times New Roman"/>
          <w:sz w:val="22"/>
          <w:szCs w:val="22"/>
          <w:highlight w:val="white"/>
        </w:rPr>
      </w:r>
      <w:bookmarkEnd w:id="284"/>
      <w:r>
        <w:rPr>
          <w:rFonts w:ascii="Times New Roman" w:hAnsi="Times New Roman" w:eastAsia="Times New Roman" w:cs="Times New Roman"/>
          <w:sz w:val="22"/>
          <w:szCs w:val="22"/>
          <w:highlight w:val="white"/>
        </w:rPr>
      </w:r>
      <w:bookmarkEnd w:id="285"/>
      <w:r>
        <w:rPr>
          <w:rFonts w:ascii="Times New Roman" w:hAnsi="Times New Roman" w:eastAsia="Times New Roman" w:cs="Times New Roman"/>
          <w:sz w:val="22"/>
          <w:szCs w:val="22"/>
          <w:highlight w:val="white"/>
        </w:rPr>
      </w:r>
      <w:bookmarkEnd w:id="286"/>
      <w:r>
        <w:rPr>
          <w:rFonts w:ascii="Times New Roman" w:hAnsi="Times New Roman" w:eastAsia="Times New Roman" w:cs="Times New Roman"/>
          <w:sz w:val="22"/>
          <w:szCs w:val="22"/>
          <w:highlight w:val="white"/>
        </w:rPr>
      </w:r>
      <w:bookmarkEnd w:id="287"/>
      <w:r>
        <w:rPr>
          <w:rFonts w:ascii="Times New Roman" w:hAnsi="Times New Roman" w:eastAsia="Times New Roman" w:cs="Times New Roman"/>
          <w:sz w:val="22"/>
          <w:szCs w:val="22"/>
          <w:highlight w:val="white"/>
        </w:rPr>
      </w:r>
      <w:bookmarkEnd w:id="288"/>
      <w:r>
        <w:rPr>
          <w:rFonts w:ascii="Times New Roman" w:hAnsi="Times New Roman" w:eastAsia="Times New Roman" w:cs="Times New Roman"/>
          <w:sz w:val="22"/>
          <w:szCs w:val="22"/>
          <w:highlight w:val="white"/>
        </w:rPr>
      </w:r>
      <w:bookmarkEnd w:id="289"/>
      <w:r>
        <w:rPr>
          <w:rFonts w:ascii="Times New Roman" w:hAnsi="Times New Roman" w:eastAsia="Times New Roman" w:cs="Times New Roman"/>
          <w:sz w:val="22"/>
          <w:szCs w:val="22"/>
          <w:highlight w:val="white"/>
        </w:rPr>
      </w:r>
      <w:bookmarkEnd w:id="290"/>
      <w:r>
        <w:rPr>
          <w:rFonts w:ascii="Times New Roman" w:hAnsi="Times New Roman" w:eastAsia="Times New Roman" w:cs="Times New Roman"/>
          <w:sz w:val="22"/>
          <w:szCs w:val="22"/>
          <w:highlight w:val="white"/>
        </w:rPr>
      </w:r>
      <w:bookmarkEnd w:id="291"/>
      <w:r>
        <w:rPr>
          <w:rFonts w:ascii="Times New Roman" w:hAnsi="Times New Roman" w:cs="Times New Roman"/>
          <w:sz w:val="22"/>
          <w:szCs w:val="22"/>
          <w:highlight w:val="white"/>
        </w:rPr>
      </w:r>
      <w:r>
        <w:rPr>
          <w:rFonts w:ascii="Times New Roman" w:hAnsi="Times New Roman" w:cs="Times New Roman"/>
          <w:sz w:val="22"/>
          <w:szCs w:val="22"/>
          <w:highlight w:val="white"/>
        </w:rPr>
      </w:r>
    </w:p>
    <w:tbl>
      <w:tblPr>
        <w:tblStyle w:val="121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9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w:t>
            </w:r>
            <w:r>
              <w:rPr>
                <w:rFonts w:ascii="Times New Roman" w:hAnsi="Times New Roman" w:eastAsia="Times New Roman" w:cs="Times New Roman"/>
                <w:sz w:val="22"/>
                <w:szCs w:val="22"/>
              </w:rPr>
              <w:t xml:space="preserve">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подтверждающим соответствие Участника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94"/>
              <w:numPr>
                <w:ilvl w:val="0"/>
                <w:numId w:val="5"/>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rPr>
                <w:sz w:val="22"/>
                <w:szCs w:val="22"/>
              </w:rPr>
            </w:pPr>
            <w:r>
              <w:rPr>
                <w:sz w:val="22"/>
                <w:szCs w:val="22"/>
              </w:rPr>
              <w:t xml:space="preserve">Специальные требования не установлены</w:t>
            </w:r>
            <w:r>
              <w:rPr>
                <w:sz w:val="22"/>
                <w:szCs w:val="22"/>
              </w:rPr>
            </w:r>
            <w:r>
              <w:rPr>
                <w:sz w:val="22"/>
                <w:szCs w:val="22"/>
              </w:rPr>
            </w:r>
          </w:p>
        </w:tc>
        <w:tc>
          <w:tcPr>
            <w:tcW w:w="8327" w:type="dxa"/>
            <w:textDirection w:val="lrTb"/>
            <w:noWrap w:val="false"/>
          </w:tcPr>
          <w:p>
            <w:r>
              <w:rPr>
                <w:sz w:val="22"/>
                <w:szCs w:val="22"/>
              </w:rPr>
              <w:t xml:space="preserve">Специальные требования не установлены</w:t>
            </w:r>
            <w:r>
              <w:rPr>
                <w:sz w:val="22"/>
                <w:szCs w:val="22"/>
              </w:rPr>
            </w:r>
            <w:r/>
          </w:p>
        </w:tc>
      </w:tr>
    </w:tbl>
    <w:p>
      <w:pPr>
        <w:pStyle w:val="1189"/>
        <w:spacing w:after="120"/>
        <w:rPr>
          <w:rFonts w:ascii="Times New Roman" w:hAnsi="Times New Roman" w:cs="Times New Roman"/>
          <w:sz w:val="22"/>
          <w:szCs w:val="22"/>
          <w:highlight w:val="white"/>
        </w:rPr>
      </w:pPr>
      <w:r>
        <w:rPr>
          <w:rFonts w:ascii="Times New Roman" w:hAnsi="Times New Roman" w:eastAsia="Times New Roman" w:cs="Times New Roman"/>
          <w:sz w:val="22"/>
          <w:szCs w:val="22"/>
          <w:highlight w:val="white"/>
        </w:rPr>
      </w:r>
      <w:bookmarkStart w:id="292" w:name="_Ref125550270"/>
      <w:r>
        <w:rPr>
          <w:rFonts w:ascii="Times New Roman" w:hAnsi="Times New Roman" w:eastAsia="Times New Roman" w:cs="Times New Roman"/>
          <w:sz w:val="22"/>
          <w:szCs w:val="22"/>
          <w:highlight w:val="white"/>
        </w:rPr>
      </w:r>
      <w:bookmarkStart w:id="293" w:name="_Ref125550353"/>
      <w:r>
        <w:rPr>
          <w:rFonts w:ascii="Times New Roman" w:hAnsi="Times New Roman" w:eastAsia="Times New Roman" w:cs="Times New Roman"/>
          <w:sz w:val="22"/>
          <w:szCs w:val="22"/>
          <w:highlight w:val="white"/>
        </w:rPr>
      </w:r>
      <w:bookmarkStart w:id="294" w:name="_Ref125553242"/>
      <w:r>
        <w:rPr>
          <w:rFonts w:ascii="Times New Roman" w:hAnsi="Times New Roman" w:eastAsia="Times New Roman" w:cs="Times New Roman"/>
          <w:sz w:val="22"/>
          <w:szCs w:val="22"/>
          <w:highlight w:val="white"/>
        </w:rPr>
      </w:r>
      <w:bookmarkStart w:id="295" w:name="_Ref125553296"/>
      <w:r>
        <w:rPr>
          <w:rFonts w:ascii="Times New Roman" w:hAnsi="Times New Roman" w:eastAsia="Times New Roman" w:cs="Times New Roman"/>
          <w:sz w:val="22"/>
          <w:szCs w:val="22"/>
          <w:highlight w:val="white"/>
        </w:rPr>
      </w:r>
      <w:bookmarkStart w:id="296" w:name="_Ref125553475"/>
      <w:r>
        <w:rPr>
          <w:rFonts w:ascii="Times New Roman" w:hAnsi="Times New Roman" w:eastAsia="Times New Roman" w:cs="Times New Roman"/>
          <w:sz w:val="22"/>
          <w:szCs w:val="22"/>
          <w:highlight w:val="white"/>
        </w:rPr>
      </w:r>
      <w:bookmarkStart w:id="297" w:name="_Ref125553681"/>
      <w:r>
        <w:rPr>
          <w:rFonts w:ascii="Times New Roman" w:hAnsi="Times New Roman" w:eastAsia="Times New Roman" w:cs="Times New Roman"/>
          <w:sz w:val="22"/>
          <w:szCs w:val="22"/>
          <w:highlight w:val="white"/>
        </w:rPr>
      </w:r>
      <w:bookmarkStart w:id="298" w:name="_Ref125709154"/>
      <w:r>
        <w:rPr>
          <w:rFonts w:ascii="Times New Roman" w:hAnsi="Times New Roman" w:eastAsia="Times New Roman" w:cs="Times New Roman"/>
          <w:sz w:val="22"/>
          <w:szCs w:val="22"/>
          <w:highlight w:val="white"/>
        </w:rPr>
      </w:r>
      <w:bookmarkStart w:id="299" w:name="_Ref125709256"/>
      <w:r>
        <w:rPr>
          <w:rFonts w:ascii="Times New Roman" w:hAnsi="Times New Roman" w:eastAsia="Times New Roman" w:cs="Times New Roman"/>
          <w:sz w:val="22"/>
          <w:szCs w:val="22"/>
          <w:highlight w:val="white"/>
        </w:rPr>
      </w:r>
      <w:bookmarkStart w:id="300" w:name="_Ref125709541"/>
      <w:r>
        <w:rPr>
          <w:rFonts w:ascii="Times New Roman" w:hAnsi="Times New Roman" w:eastAsia="Times New Roman" w:cs="Times New Roman"/>
          <w:sz w:val="22"/>
          <w:szCs w:val="22"/>
          <w:highlight w:val="white"/>
        </w:rPr>
      </w:r>
      <w:bookmarkStart w:id="301" w:name="_Ref125709895"/>
      <w:r>
        <w:rPr>
          <w:rFonts w:ascii="Times New Roman" w:hAnsi="Times New Roman" w:eastAsia="Times New Roman" w:cs="Times New Roman"/>
          <w:sz w:val="22"/>
          <w:szCs w:val="22"/>
          <w:highlight w:val="white"/>
        </w:rPr>
      </w:r>
      <w:bookmarkStart w:id="302" w:name="_Ref125361531"/>
      <w:r>
        <w:rPr>
          <w:rFonts w:ascii="Times New Roman" w:hAnsi="Times New Roman" w:eastAsia="Times New Roman" w:cs="Times New Roman"/>
          <w:sz w:val="22"/>
          <w:szCs w:val="22"/>
          <w:highlight w:val="white"/>
        </w:rPr>
      </w:r>
      <w:bookmarkStart w:id="303" w:name="_Ref125369111"/>
      <w:r>
        <w:rPr>
          <w:rFonts w:ascii="Times New Roman" w:hAnsi="Times New Roman" w:eastAsia="Times New Roman" w:cs="Times New Roman"/>
          <w:sz w:val="22"/>
          <w:szCs w:val="22"/>
          <w:highlight w:val="white"/>
        </w:rPr>
      </w:r>
      <w:bookmarkStart w:id="304" w:name="_Ref125370085"/>
      <w:r>
        <w:rPr>
          <w:rFonts w:ascii="Times New Roman" w:hAnsi="Times New Roman" w:eastAsia="Times New Roman" w:cs="Times New Roman"/>
          <w:sz w:val="22"/>
          <w:szCs w:val="22"/>
          <w:highlight w:val="white"/>
        </w:rPr>
      </w:r>
      <w:bookmarkStart w:id="305" w:name="_Ref125370145"/>
      <w:r>
        <w:rPr>
          <w:rFonts w:ascii="Times New Roman" w:hAnsi="Times New Roman" w:eastAsia="Times New Roman" w:cs="Times New Roman"/>
          <w:sz w:val="22"/>
          <w:szCs w:val="22"/>
          <w:highlight w:val="white"/>
        </w:rPr>
      </w:r>
      <w:bookmarkStart w:id="306" w:name="_Ref125370151"/>
      <w:r>
        <w:rPr>
          <w:rFonts w:ascii="Times New Roman" w:hAnsi="Times New Roman" w:eastAsia="Times New Roman" w:cs="Times New Roman"/>
          <w:sz w:val="22"/>
          <w:szCs w:val="22"/>
          <w:highlight w:val="white"/>
        </w:rPr>
      </w:r>
      <w:bookmarkStart w:id="307" w:name="_Toc186224062"/>
      <w:r>
        <w:rPr>
          <w:rFonts w:ascii="Times New Roman" w:hAnsi="Times New Roman" w:eastAsia="Times New Roman" w:cs="Times New Roman"/>
          <w:sz w:val="22"/>
          <w:szCs w:val="22"/>
          <w:highlight w:val="white"/>
        </w:rPr>
        <w:t xml:space="preserve">Квалификационные</w:t>
      </w:r>
      <w:r>
        <w:rPr>
          <w:rFonts w:ascii="Times New Roman" w:hAnsi="Times New Roman" w:eastAsia="Times New Roman" w:cs="Times New Roman"/>
          <w:sz w:val="22"/>
          <w:szCs w:val="22"/>
          <w:highlight w:val="white"/>
        </w:rPr>
        <w:t xml:space="preserve"> требования</w:t>
      </w:r>
      <w:bookmarkEnd w:id="292"/>
      <w:r>
        <w:rPr>
          <w:rFonts w:ascii="Times New Roman" w:hAnsi="Times New Roman" w:eastAsia="Times New Roman" w:cs="Times New Roman"/>
          <w:sz w:val="22"/>
          <w:szCs w:val="22"/>
          <w:highlight w:val="white"/>
        </w:rPr>
      </w:r>
      <w:bookmarkEnd w:id="293"/>
      <w:r>
        <w:rPr>
          <w:rFonts w:ascii="Times New Roman" w:hAnsi="Times New Roman" w:eastAsia="Times New Roman" w:cs="Times New Roman"/>
          <w:sz w:val="22"/>
          <w:szCs w:val="22"/>
          <w:highlight w:val="white"/>
        </w:rPr>
      </w:r>
      <w:bookmarkEnd w:id="294"/>
      <w:r>
        <w:rPr>
          <w:rFonts w:ascii="Times New Roman" w:hAnsi="Times New Roman" w:eastAsia="Times New Roman" w:cs="Times New Roman"/>
          <w:sz w:val="22"/>
          <w:szCs w:val="22"/>
          <w:highlight w:val="white"/>
        </w:rPr>
      </w:r>
      <w:bookmarkEnd w:id="295"/>
      <w:r>
        <w:rPr>
          <w:rFonts w:ascii="Times New Roman" w:hAnsi="Times New Roman" w:eastAsia="Times New Roman" w:cs="Times New Roman"/>
          <w:sz w:val="22"/>
          <w:szCs w:val="22"/>
          <w:highlight w:val="white"/>
        </w:rPr>
      </w:r>
      <w:bookmarkEnd w:id="296"/>
      <w:r>
        <w:rPr>
          <w:rFonts w:ascii="Times New Roman" w:hAnsi="Times New Roman" w:eastAsia="Times New Roman" w:cs="Times New Roman"/>
          <w:sz w:val="22"/>
          <w:szCs w:val="22"/>
          <w:highlight w:val="white"/>
        </w:rPr>
      </w:r>
      <w:bookmarkEnd w:id="297"/>
      <w:r>
        <w:rPr>
          <w:rFonts w:ascii="Times New Roman" w:hAnsi="Times New Roman" w:eastAsia="Times New Roman" w:cs="Times New Roman"/>
          <w:sz w:val="22"/>
          <w:szCs w:val="22"/>
          <w:highlight w:val="white"/>
        </w:rPr>
      </w:r>
      <w:bookmarkEnd w:id="298"/>
      <w:r>
        <w:rPr>
          <w:rFonts w:ascii="Times New Roman" w:hAnsi="Times New Roman" w:eastAsia="Times New Roman" w:cs="Times New Roman"/>
          <w:sz w:val="22"/>
          <w:szCs w:val="22"/>
          <w:highlight w:val="white"/>
        </w:rPr>
      </w:r>
      <w:bookmarkEnd w:id="299"/>
      <w:r>
        <w:rPr>
          <w:rFonts w:ascii="Times New Roman" w:hAnsi="Times New Roman" w:eastAsia="Times New Roman" w:cs="Times New Roman"/>
          <w:sz w:val="22"/>
          <w:szCs w:val="22"/>
          <w:highlight w:val="white"/>
        </w:rPr>
      </w:r>
      <w:bookmarkEnd w:id="300"/>
      <w:r>
        <w:rPr>
          <w:rFonts w:ascii="Times New Roman" w:hAnsi="Times New Roman" w:eastAsia="Times New Roman" w:cs="Times New Roman"/>
          <w:sz w:val="22"/>
          <w:szCs w:val="22"/>
          <w:highlight w:val="white"/>
        </w:rPr>
      </w:r>
      <w:bookmarkEnd w:id="301"/>
      <w:r>
        <w:rPr>
          <w:rFonts w:ascii="Times New Roman" w:hAnsi="Times New Roman" w:eastAsia="Times New Roman" w:cs="Times New Roman"/>
          <w:sz w:val="22"/>
          <w:szCs w:val="22"/>
          <w:highlight w:val="white"/>
        </w:rPr>
      </w:r>
      <w:bookmarkEnd w:id="307"/>
      <w:r>
        <w:rPr>
          <w:rFonts w:ascii="Times New Roman" w:hAnsi="Times New Roman" w:cs="Times New Roman"/>
          <w:sz w:val="22"/>
          <w:szCs w:val="22"/>
          <w:highlight w:val="white"/>
        </w:rPr>
      </w:r>
      <w:r>
        <w:rPr>
          <w:rFonts w:ascii="Times New Roman" w:hAnsi="Times New Roman" w:cs="Times New Roman"/>
          <w:sz w:val="22"/>
          <w:szCs w:val="22"/>
          <w:highlight w:val="white"/>
        </w:rPr>
      </w:r>
    </w:p>
    <w:tbl>
      <w:tblPr>
        <w:tblStyle w:val="121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9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w:t>
            </w:r>
            <w:r>
              <w:rPr>
                <w:rFonts w:ascii="Times New Roman" w:hAnsi="Times New Roman" w:eastAsia="Times New Roman" w:cs="Times New Roman"/>
                <w:sz w:val="22"/>
                <w:szCs w:val="22"/>
              </w:rPr>
              <w:t xml:space="preserve">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подтверждающим соответствие Участника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94"/>
              <w:numPr>
                <w:ilvl w:val="0"/>
                <w:numId w:val="13"/>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rPr>
                <w:sz w:val="22"/>
                <w:szCs w:val="22"/>
              </w:rPr>
            </w:pPr>
            <w:r>
              <w:rPr>
                <w:sz w:val="22"/>
                <w:szCs w:val="22"/>
              </w:rPr>
            </w:r>
            <w:r>
              <w:rPr>
                <w:sz w:val="22"/>
                <w:szCs w:val="22"/>
              </w:rPr>
              <w:t xml:space="preserve">Квалификационные требования не установлены</w:t>
            </w:r>
            <w:r>
              <w:rPr>
                <w:sz w:val="22"/>
                <w:szCs w:val="22"/>
              </w:rPr>
            </w:r>
            <w:r>
              <w:rPr>
                <w:sz w:val="22"/>
                <w:szCs w:val="22"/>
              </w:rPr>
            </w:r>
          </w:p>
        </w:tc>
        <w:tc>
          <w:tcPr>
            <w:tcW w:w="8327" w:type="dxa"/>
            <w:textDirection w:val="lrTb"/>
            <w:noWrap w:val="false"/>
          </w:tcPr>
          <w:p>
            <w:pPr>
              <w:rPr>
                <w:sz w:val="22"/>
                <w:szCs w:val="22"/>
              </w:rPr>
            </w:pPr>
            <w:r>
              <w:rPr>
                <w:sz w:val="22"/>
                <w:szCs w:val="22"/>
              </w:rPr>
            </w:r>
            <w:r>
              <w:rPr>
                <w:sz w:val="22"/>
                <w:szCs w:val="22"/>
              </w:rPr>
              <w:t xml:space="preserve">Квалификационные требования не установлены</w:t>
            </w:r>
            <w:r>
              <w:rPr>
                <w:sz w:val="22"/>
                <w:szCs w:val="22"/>
              </w:rPr>
              <w:t xml:space="preserve">Квалификационные требования не установлены</w:t>
            </w:r>
            <w:r>
              <w:rPr>
                <w:sz w:val="22"/>
                <w:szCs w:val="22"/>
              </w:rPr>
            </w:r>
            <w:r>
              <w:rPr>
                <w:sz w:val="22"/>
                <w:szCs w:val="22"/>
              </w:rPr>
            </w:r>
          </w:p>
        </w:tc>
      </w:tr>
    </w:tbl>
    <w:p>
      <w:pPr>
        <w:pStyle w:val="1189"/>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308" w:name="_Ref125552455"/>
      <w:r>
        <w:rPr>
          <w:rFonts w:ascii="Times New Roman" w:hAnsi="Times New Roman" w:eastAsia="Times New Roman" w:cs="Times New Roman"/>
          <w:sz w:val="22"/>
          <w:szCs w:val="22"/>
        </w:rPr>
      </w:r>
      <w:bookmarkStart w:id="309" w:name="_Ref125553500"/>
      <w:r>
        <w:rPr>
          <w:rFonts w:ascii="Times New Roman" w:hAnsi="Times New Roman" w:eastAsia="Times New Roman" w:cs="Times New Roman"/>
          <w:sz w:val="22"/>
          <w:szCs w:val="22"/>
        </w:rPr>
      </w:r>
      <w:bookmarkStart w:id="310" w:name="_Ref125553692"/>
      <w:r>
        <w:rPr>
          <w:rFonts w:ascii="Times New Roman" w:hAnsi="Times New Roman" w:eastAsia="Times New Roman" w:cs="Times New Roman"/>
          <w:sz w:val="22"/>
          <w:szCs w:val="22"/>
        </w:rPr>
      </w:r>
      <w:bookmarkStart w:id="311" w:name="_Ref125553703"/>
      <w:r>
        <w:rPr>
          <w:rFonts w:ascii="Times New Roman" w:hAnsi="Times New Roman" w:eastAsia="Times New Roman" w:cs="Times New Roman"/>
          <w:sz w:val="22"/>
          <w:szCs w:val="22"/>
        </w:rPr>
      </w:r>
      <w:bookmarkStart w:id="312" w:name="_Ref125709228"/>
      <w:r>
        <w:rPr>
          <w:rFonts w:ascii="Times New Roman" w:hAnsi="Times New Roman" w:eastAsia="Times New Roman" w:cs="Times New Roman"/>
          <w:sz w:val="22"/>
          <w:szCs w:val="22"/>
        </w:rPr>
      </w:r>
      <w:bookmarkStart w:id="313" w:name="_Toc186224063"/>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к Коллективным участникам</w:t>
      </w:r>
      <w:bookmarkEnd w:id="302"/>
      <w:r>
        <w:rPr>
          <w:rFonts w:ascii="Times New Roman" w:hAnsi="Times New Roman" w:eastAsia="Times New Roman" w:cs="Times New Roman"/>
          <w:sz w:val="22"/>
          <w:szCs w:val="22"/>
        </w:rPr>
      </w:r>
      <w:bookmarkEnd w:id="303"/>
      <w:r>
        <w:rPr>
          <w:rFonts w:ascii="Times New Roman" w:hAnsi="Times New Roman" w:eastAsia="Times New Roman" w:cs="Times New Roman"/>
          <w:sz w:val="22"/>
          <w:szCs w:val="22"/>
        </w:rPr>
      </w:r>
      <w:bookmarkEnd w:id="304"/>
      <w:r>
        <w:rPr>
          <w:rFonts w:ascii="Times New Roman" w:hAnsi="Times New Roman" w:eastAsia="Times New Roman" w:cs="Times New Roman"/>
          <w:sz w:val="22"/>
          <w:szCs w:val="22"/>
        </w:rPr>
      </w:r>
      <w:bookmarkEnd w:id="305"/>
      <w:r>
        <w:rPr>
          <w:rFonts w:ascii="Times New Roman" w:hAnsi="Times New Roman" w:eastAsia="Times New Roman" w:cs="Times New Roman"/>
          <w:sz w:val="22"/>
          <w:szCs w:val="22"/>
        </w:rPr>
      </w:r>
      <w:bookmarkEnd w:id="306"/>
      <w:r>
        <w:rPr>
          <w:rFonts w:ascii="Times New Roman" w:hAnsi="Times New Roman" w:eastAsia="Times New Roman" w:cs="Times New Roman"/>
          <w:sz w:val="22"/>
          <w:szCs w:val="22"/>
        </w:rPr>
      </w:r>
      <w:bookmarkEnd w:id="308"/>
      <w:r>
        <w:rPr>
          <w:rFonts w:ascii="Times New Roman" w:hAnsi="Times New Roman" w:eastAsia="Times New Roman" w:cs="Times New Roman"/>
          <w:sz w:val="22"/>
          <w:szCs w:val="22"/>
        </w:rPr>
      </w:r>
      <w:bookmarkEnd w:id="309"/>
      <w:r>
        <w:rPr>
          <w:rFonts w:ascii="Times New Roman" w:hAnsi="Times New Roman" w:eastAsia="Times New Roman" w:cs="Times New Roman"/>
          <w:sz w:val="22"/>
          <w:szCs w:val="22"/>
        </w:rPr>
      </w:r>
      <w:bookmarkEnd w:id="310"/>
      <w:r>
        <w:rPr>
          <w:rFonts w:ascii="Times New Roman" w:hAnsi="Times New Roman" w:eastAsia="Times New Roman" w:cs="Times New Roman"/>
          <w:sz w:val="22"/>
          <w:szCs w:val="22"/>
        </w:rPr>
      </w:r>
      <w:bookmarkEnd w:id="311"/>
      <w:r>
        <w:rPr>
          <w:rFonts w:ascii="Times New Roman" w:hAnsi="Times New Roman" w:eastAsia="Times New Roman" w:cs="Times New Roman"/>
          <w:sz w:val="22"/>
          <w:szCs w:val="22"/>
        </w:rPr>
      </w:r>
      <w:bookmarkEnd w:id="312"/>
      <w:r>
        <w:rPr>
          <w:rFonts w:ascii="Times New Roman" w:hAnsi="Times New Roman" w:eastAsia="Times New Roman" w:cs="Times New Roman"/>
          <w:sz w:val="22"/>
          <w:szCs w:val="22"/>
        </w:rPr>
      </w:r>
      <w:bookmarkEnd w:id="313"/>
      <w:r>
        <w:rPr>
          <w:rFonts w:ascii="Times New Roman" w:hAnsi="Times New Roman" w:cs="Times New Roman"/>
          <w:sz w:val="22"/>
          <w:szCs w:val="22"/>
        </w:rPr>
      </w:r>
      <w:r>
        <w:rPr>
          <w:rFonts w:ascii="Times New Roman" w:hAnsi="Times New Roman" w:cs="Times New Roman"/>
          <w:sz w:val="22"/>
          <w:szCs w:val="22"/>
        </w:rPr>
      </w:r>
    </w:p>
    <w:tbl>
      <w:tblPr>
        <w:tblStyle w:val="121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9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w:t>
            </w:r>
            <w:r>
              <w:rPr>
                <w:rFonts w:ascii="Times New Roman" w:hAnsi="Times New Roman" w:eastAsia="Times New Roman" w:cs="Times New Roman"/>
                <w:sz w:val="22"/>
                <w:szCs w:val="22"/>
              </w:rPr>
              <w:t xml:space="preserve">Коллективн</w:t>
            </w:r>
            <w:r>
              <w:rPr>
                <w:rFonts w:ascii="Times New Roman" w:hAnsi="Times New Roman" w:eastAsia="Times New Roman" w:cs="Times New Roman"/>
                <w:sz w:val="22"/>
                <w:szCs w:val="22"/>
              </w:rPr>
              <w:t xml:space="preserve">ому</w:t>
            </w:r>
            <w:r>
              <w:rPr>
                <w:rFonts w:ascii="Times New Roman" w:hAnsi="Times New Roman" w:eastAsia="Times New Roman" w:cs="Times New Roman"/>
                <w:sz w:val="22"/>
                <w:szCs w:val="22"/>
              </w:rPr>
              <w:t xml:space="preserve"> у</w:t>
            </w:r>
            <w:r>
              <w:rPr>
                <w:rFonts w:ascii="Times New Roman" w:hAnsi="Times New Roman" w:eastAsia="Times New Roman" w:cs="Times New Roman"/>
                <w:sz w:val="22"/>
                <w:szCs w:val="22"/>
              </w:rPr>
              <w:t xml:space="preserve">частник</w:t>
            </w:r>
            <w:r>
              <w:rPr>
                <w:rFonts w:ascii="Times New Roman" w:hAnsi="Times New Roman" w:eastAsia="Times New Roman" w:cs="Times New Roman"/>
                <w:sz w:val="22"/>
                <w:szCs w:val="22"/>
              </w:rPr>
              <w:t xml:space="preserve">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подтверждающим соответствие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Коллективного участника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94"/>
              <w:numPr>
                <w:ilvl w:val="0"/>
                <w:numId w:val="6"/>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14" w:name="_Ref125370156"/>
            <w:r>
              <w:rPr>
                <w:rFonts w:ascii="Times New Roman" w:hAnsi="Times New Roman" w:eastAsia="Times New Roman" w:cs="Times New Roman"/>
                <w:sz w:val="22"/>
                <w:szCs w:val="22"/>
              </w:rPr>
            </w:r>
            <w:bookmarkEnd w:id="314"/>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Члены Коллективного участника должны иметь между собой соглашение (или иной документ), соответствующее нормам ГК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РФ</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Копия Соглашения между членами </w:t>
            </w:r>
            <w:r>
              <w:rPr>
                <w:rFonts w:ascii="Times New Roman" w:hAnsi="Times New Roman" w:eastAsia="Times New Roman" w:cs="Times New Roman"/>
                <w:sz w:val="22"/>
                <w:szCs w:val="22"/>
              </w:rPr>
              <w:t xml:space="preserve">Коллективного участника, подготовленного в соответствии с требованиями 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_Ref125366972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94"/>
              <w:numPr>
                <w:ilvl w:val="0"/>
                <w:numId w:val="6"/>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15" w:name="_Ref125553738"/>
            <w:r>
              <w:rPr>
                <w:rFonts w:ascii="Times New Roman" w:hAnsi="Times New Roman" w:eastAsia="Times New Roman" w:cs="Times New Roman"/>
                <w:sz w:val="22"/>
                <w:szCs w:val="22"/>
              </w:rPr>
            </w:r>
            <w:bookmarkEnd w:id="315"/>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Заявка Коллективного участника дополнительно должна включать сведения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распределении </w:t>
            </w:r>
            <w:r>
              <w:rPr>
                <w:rFonts w:ascii="Times New Roman" w:hAnsi="Times New Roman" w:eastAsia="Times New Roman" w:cs="Times New Roman"/>
                <w:sz w:val="22"/>
                <w:szCs w:val="22"/>
              </w:rPr>
              <w:t xml:space="preserve">объемов поставки продукции между членами Коллективного участника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w:t>
            </w:r>
            <w:r>
              <w:rPr>
                <w:rFonts w:ascii="Times New Roman" w:hAnsi="Times New Roman" w:eastAsia="Times New Roman" w:cs="Times New Roman"/>
                <w:sz w:val="22"/>
                <w:szCs w:val="22"/>
              </w:rPr>
              <w:t xml:space="preserve">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указанием необходимой информации;</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94"/>
              <w:numPr>
                <w:ilvl w:val="0"/>
                <w:numId w:val="6"/>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16" w:name="_Ref125370162"/>
            <w:r>
              <w:rPr>
                <w:rFonts w:ascii="Times New Roman" w:hAnsi="Times New Roman" w:eastAsia="Times New Roman" w:cs="Times New Roman"/>
                <w:sz w:val="22"/>
                <w:szCs w:val="22"/>
              </w:rPr>
            </w:r>
            <w:bookmarkEnd w:id="316"/>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каждого члена Коллективного </w:t>
            </w:r>
            <w:r>
              <w:rPr>
                <w:rFonts w:ascii="Times New Roman" w:hAnsi="Times New Roman" w:eastAsia="Times New Roman" w:cs="Times New Roman"/>
                <w:sz w:val="22"/>
                <w:szCs w:val="22"/>
              </w:rPr>
              <w:t xml:space="preserve">участника установленным требованиям (</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w:t>
            </w:r>
            <w:r>
              <w:rPr>
                <w:rFonts w:ascii="Times New Roman" w:hAnsi="Times New Roman" w:eastAsia="Times New Roman" w:cs="Times New Roman"/>
                <w:sz w:val="22"/>
                <w:szCs w:val="22"/>
              </w:rPr>
              <w:t xml:space="preserve">пункт</w:t>
            </w:r>
            <w:r>
              <w:rPr>
                <w:rFonts w:ascii="Times New Roman" w:hAnsi="Times New Roman" w:eastAsia="Times New Roman" w:cs="Times New Roman"/>
                <w:sz w:val="22"/>
                <w:szCs w:val="22"/>
              </w:rPr>
              <w:t xml:space="preserve">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_Ref125368791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_Ref134705077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с учетом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объема поставки продукции, который ему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предполагается поручить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поставки продукции внутри</w:t>
            </w:r>
            <w:r>
              <w:rPr>
                <w:rFonts w:ascii="Times New Roman" w:hAnsi="Times New Roman" w:eastAsia="Times New Roman" w:cs="Times New Roman"/>
                <w:sz w:val="22"/>
                <w:szCs w:val="22"/>
              </w:rPr>
              <w:t xml:space="preserve">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Сведения и документы, аналогичные </w:t>
            </w:r>
            <w:r>
              <w:rPr>
                <w:rFonts w:ascii="Times New Roman" w:hAnsi="Times New Roman" w:eastAsia="Times New Roman" w:cs="Times New Roman"/>
                <w:sz w:val="22"/>
                <w:szCs w:val="22"/>
              </w:rPr>
              <w:t xml:space="preserve">установленным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подразделах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_Ref125553242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каждого члена Коллективного участника, подтверждающие его соответствие данным требованиям.</w:t>
            </w:r>
            <w:r>
              <w:rPr>
                <w:rFonts w:ascii="Times New Roman" w:hAnsi="Times New Roman" w:cs="Times New Roman"/>
                <w:sz w:val="22"/>
                <w:szCs w:val="22"/>
              </w:rPr>
            </w:r>
            <w:r>
              <w:rPr>
                <w:rFonts w:ascii="Times New Roman" w:hAnsi="Times New Roman" w:cs="Times New Roman"/>
                <w:sz w:val="22"/>
                <w:szCs w:val="22"/>
              </w:rPr>
            </w:r>
          </w:p>
        </w:tc>
      </w:tr>
    </w:tbl>
    <w:p>
      <w:pPr>
        <w:pStyle w:val="1189"/>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317" w:name="_Ref125361823"/>
      <w:r>
        <w:rPr>
          <w:rFonts w:ascii="Times New Roman" w:hAnsi="Times New Roman" w:eastAsia="Times New Roman" w:cs="Times New Roman"/>
          <w:sz w:val="22"/>
          <w:szCs w:val="22"/>
        </w:rPr>
      </w:r>
      <w:bookmarkStart w:id="318" w:name="_Ref125362031"/>
      <w:r>
        <w:rPr>
          <w:rFonts w:ascii="Times New Roman" w:hAnsi="Times New Roman" w:eastAsia="Times New Roman" w:cs="Times New Roman"/>
          <w:sz w:val="22"/>
          <w:szCs w:val="22"/>
        </w:rPr>
      </w:r>
      <w:bookmarkStart w:id="319" w:name="_Ref125369117"/>
      <w:r>
        <w:rPr>
          <w:rFonts w:ascii="Times New Roman" w:hAnsi="Times New Roman" w:eastAsia="Times New Roman" w:cs="Times New Roman"/>
          <w:sz w:val="22"/>
          <w:szCs w:val="22"/>
        </w:rPr>
      </w:r>
      <w:bookmarkStart w:id="320" w:name="_Ref125370173"/>
      <w:r>
        <w:rPr>
          <w:rFonts w:ascii="Times New Roman" w:hAnsi="Times New Roman" w:eastAsia="Times New Roman" w:cs="Times New Roman"/>
          <w:sz w:val="22"/>
          <w:szCs w:val="22"/>
        </w:rPr>
      </w:r>
      <w:bookmarkStart w:id="321" w:name="_Ref125370180"/>
      <w:r>
        <w:rPr>
          <w:rFonts w:ascii="Times New Roman" w:hAnsi="Times New Roman" w:eastAsia="Times New Roman" w:cs="Times New Roman"/>
          <w:sz w:val="22"/>
          <w:szCs w:val="22"/>
        </w:rPr>
      </w:r>
      <w:bookmarkStart w:id="322" w:name="_Ref125370209"/>
      <w:r>
        <w:rPr>
          <w:rFonts w:ascii="Times New Roman" w:hAnsi="Times New Roman" w:eastAsia="Times New Roman" w:cs="Times New Roman"/>
          <w:sz w:val="22"/>
          <w:szCs w:val="22"/>
        </w:rPr>
      </w:r>
      <w:bookmarkStart w:id="323" w:name="_Ref125709777"/>
      <w:r>
        <w:rPr>
          <w:rFonts w:ascii="Times New Roman" w:hAnsi="Times New Roman" w:eastAsia="Times New Roman" w:cs="Times New Roman"/>
          <w:sz w:val="22"/>
          <w:szCs w:val="22"/>
        </w:rPr>
      </w:r>
      <w:bookmarkStart w:id="324" w:name="_Ref125709973"/>
      <w:r>
        <w:rPr>
          <w:rFonts w:ascii="Times New Roman" w:hAnsi="Times New Roman" w:eastAsia="Times New Roman" w:cs="Times New Roman"/>
          <w:sz w:val="22"/>
          <w:szCs w:val="22"/>
        </w:rPr>
      </w:r>
      <w:bookmarkStart w:id="325" w:name="_Toc186224064"/>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к Генеральным подрядчикам</w:t>
      </w:r>
      <w:bookmarkEnd w:id="317"/>
      <w:r>
        <w:rPr>
          <w:rFonts w:ascii="Times New Roman" w:hAnsi="Times New Roman" w:eastAsia="Times New Roman" w:cs="Times New Roman"/>
          <w:sz w:val="22"/>
          <w:szCs w:val="22"/>
        </w:rPr>
      </w:r>
      <w:bookmarkEnd w:id="318"/>
      <w:r>
        <w:rPr>
          <w:rFonts w:ascii="Times New Roman" w:hAnsi="Times New Roman" w:eastAsia="Times New Roman" w:cs="Times New Roman"/>
          <w:sz w:val="22"/>
          <w:szCs w:val="22"/>
        </w:rPr>
      </w:r>
      <w:bookmarkEnd w:id="319"/>
      <w:r>
        <w:rPr>
          <w:rFonts w:ascii="Times New Roman" w:hAnsi="Times New Roman" w:eastAsia="Times New Roman" w:cs="Times New Roman"/>
          <w:sz w:val="22"/>
          <w:szCs w:val="22"/>
        </w:rPr>
      </w:r>
      <w:bookmarkEnd w:id="320"/>
      <w:r>
        <w:rPr>
          <w:rFonts w:ascii="Times New Roman" w:hAnsi="Times New Roman" w:eastAsia="Times New Roman" w:cs="Times New Roman"/>
          <w:sz w:val="22"/>
          <w:szCs w:val="22"/>
        </w:rPr>
      </w:r>
      <w:bookmarkEnd w:id="321"/>
      <w:r>
        <w:rPr>
          <w:rFonts w:ascii="Times New Roman" w:hAnsi="Times New Roman" w:eastAsia="Times New Roman" w:cs="Times New Roman"/>
          <w:sz w:val="22"/>
          <w:szCs w:val="22"/>
        </w:rPr>
      </w:r>
      <w:bookmarkEnd w:id="322"/>
      <w:r>
        <w:rPr>
          <w:rFonts w:ascii="Times New Roman" w:hAnsi="Times New Roman" w:eastAsia="Times New Roman" w:cs="Times New Roman"/>
          <w:sz w:val="22"/>
          <w:szCs w:val="22"/>
        </w:rPr>
      </w:r>
      <w:bookmarkEnd w:id="323"/>
      <w:r>
        <w:rPr>
          <w:rFonts w:ascii="Times New Roman" w:hAnsi="Times New Roman" w:eastAsia="Times New Roman" w:cs="Times New Roman"/>
          <w:sz w:val="22"/>
          <w:szCs w:val="22"/>
        </w:rPr>
      </w:r>
      <w:bookmarkEnd w:id="324"/>
      <w:r>
        <w:rPr>
          <w:rFonts w:ascii="Times New Roman" w:hAnsi="Times New Roman" w:eastAsia="Times New Roman" w:cs="Times New Roman"/>
          <w:sz w:val="22"/>
          <w:szCs w:val="22"/>
        </w:rPr>
      </w:r>
      <w:bookmarkEnd w:id="325"/>
      <w:r>
        <w:rPr>
          <w:rFonts w:ascii="Times New Roman" w:hAnsi="Times New Roman" w:cs="Times New Roman"/>
          <w:sz w:val="22"/>
          <w:szCs w:val="22"/>
        </w:rPr>
      </w:r>
      <w:r>
        <w:rPr>
          <w:rFonts w:ascii="Times New Roman" w:hAnsi="Times New Roman" w:cs="Times New Roman"/>
          <w:sz w:val="22"/>
          <w:szCs w:val="22"/>
        </w:rPr>
      </w:r>
    </w:p>
    <w:tbl>
      <w:tblPr>
        <w:tblStyle w:val="121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9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w:t>
            </w:r>
            <w:r>
              <w:rPr>
                <w:rFonts w:ascii="Times New Roman" w:hAnsi="Times New Roman" w:eastAsia="Times New Roman" w:cs="Times New Roman"/>
                <w:sz w:val="22"/>
                <w:szCs w:val="22"/>
              </w:rPr>
              <w:t xml:space="preserve">Генеральн</w:t>
            </w:r>
            <w:r>
              <w:rPr>
                <w:rFonts w:ascii="Times New Roman" w:hAnsi="Times New Roman" w:eastAsia="Times New Roman" w:cs="Times New Roman"/>
                <w:sz w:val="22"/>
                <w:szCs w:val="22"/>
              </w:rPr>
              <w:t xml:space="preserve">ому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подрядчику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 подтверждающим соответствие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Генерального подрядчика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94"/>
              <w:numPr>
                <w:ilvl w:val="0"/>
                <w:numId w:val="7"/>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26" w:name="_Ref125370187"/>
            <w:r>
              <w:rPr>
                <w:rFonts w:ascii="Times New Roman" w:hAnsi="Times New Roman" w:eastAsia="Times New Roman" w:cs="Times New Roman"/>
                <w:sz w:val="22"/>
                <w:szCs w:val="22"/>
              </w:rPr>
            </w:r>
            <w:bookmarkEnd w:id="326"/>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Заявка Генерального подрядчика дополнительно должна включать сведения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распределении объемов поставки продукции между Генеральным подрядчиком и субподрядчиками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w:t>
            </w:r>
            <w:r>
              <w:rPr>
                <w:rFonts w:ascii="Times New Roman" w:hAnsi="Times New Roman" w:eastAsia="Times New Roman" w:cs="Times New Roman"/>
                <w:sz w:val="22"/>
                <w:szCs w:val="22"/>
              </w:rPr>
              <w:t xml:space="preserve">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указанием необходимой информации;</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94"/>
              <w:numPr>
                <w:ilvl w:val="0"/>
                <w:numId w:val="7"/>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27" w:name="_Ref125370199"/>
            <w:r>
              <w:rPr>
                <w:rFonts w:ascii="Times New Roman" w:hAnsi="Times New Roman" w:eastAsia="Times New Roman" w:cs="Times New Roman"/>
                <w:sz w:val="22"/>
                <w:szCs w:val="22"/>
              </w:rPr>
            </w:r>
            <w:bookmarkEnd w:id="327"/>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Генеральный подрядчик должен доказать, что каждый из привлекаемых им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субподрядчиков:</w:t>
            </w:r>
            <w:r>
              <w:rPr>
                <w:rFonts w:ascii="Times New Roman" w:hAnsi="Times New Roman" w:cs="Times New Roman"/>
                <w:sz w:val="22"/>
                <w:szCs w:val="22"/>
              </w:rPr>
            </w:r>
            <w:r>
              <w:rPr>
                <w:rFonts w:ascii="Times New Roman" w:hAnsi="Times New Roman" w:cs="Times New Roman"/>
                <w:sz w:val="22"/>
                <w:szCs w:val="22"/>
              </w:rPr>
            </w:r>
          </w:p>
          <w:p>
            <w:pPr>
              <w:pStyle w:val="1194"/>
              <w:numPr>
                <w:ilvl w:val="0"/>
                <w:numId w:val="37"/>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осведомлен о привлечении его в качестве субподрядчика;</w:t>
            </w:r>
            <w:r>
              <w:rPr>
                <w:rFonts w:ascii="Times New Roman" w:hAnsi="Times New Roman" w:cs="Times New Roman"/>
                <w:sz w:val="22"/>
                <w:szCs w:val="22"/>
              </w:rPr>
            </w:r>
            <w:r>
              <w:rPr>
                <w:rFonts w:ascii="Times New Roman" w:hAnsi="Times New Roman" w:cs="Times New Roman"/>
                <w:sz w:val="22"/>
                <w:szCs w:val="22"/>
              </w:rPr>
            </w:r>
          </w:p>
          <w:p>
            <w:pPr>
              <w:pStyle w:val="1194"/>
              <w:numPr>
                <w:ilvl w:val="0"/>
                <w:numId w:val="37"/>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согласен с выделяемым ему перечнем, объемами, сроками и стоимостью поставки продукции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Письмо от имени каждого </w:t>
            </w:r>
            <w:r>
              <w:rPr>
                <w:rFonts w:ascii="Times New Roman" w:hAnsi="Times New Roman" w:eastAsia="Times New Roman" w:cs="Times New Roman"/>
                <w:sz w:val="22"/>
                <w:szCs w:val="22"/>
              </w:rPr>
              <w:t xml:space="preserve">привлекаемого </w:t>
            </w:r>
            <w:r>
              <w:rPr>
                <w:rFonts w:ascii="Times New Roman" w:hAnsi="Times New Roman" w:eastAsia="Times New Roman" w:cs="Times New Roman"/>
                <w:sz w:val="22"/>
                <w:szCs w:val="22"/>
              </w:rPr>
              <w:t xml:space="preserve">субподрядчика (составляется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произвольной форме), подтверждающее его согласие на привлечение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качестве субподрядчика, с указанием объема и стоимости возлагаемой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него поставки продукции, а также сроков поставки продукции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94"/>
              <w:numPr>
                <w:ilvl w:val="0"/>
                <w:numId w:val="7"/>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28" w:name="_Ref125370193"/>
            <w:r>
              <w:rPr>
                <w:rFonts w:ascii="Times New Roman" w:hAnsi="Times New Roman" w:eastAsia="Times New Roman" w:cs="Times New Roman"/>
                <w:sz w:val="22"/>
                <w:szCs w:val="22"/>
              </w:rPr>
            </w:r>
            <w:bookmarkEnd w:id="328"/>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каждого субподрядчика установленным </w:t>
            </w:r>
            <w:r>
              <w:rPr>
                <w:rFonts w:ascii="Times New Roman" w:hAnsi="Times New Roman" w:eastAsia="Times New Roman" w:cs="Times New Roman"/>
                <w:sz w:val="22"/>
                <w:szCs w:val="22"/>
              </w:rPr>
              <w:t xml:space="preserve">требованиям (</w:t>
            </w:r>
            <w:r>
              <w:rPr>
                <w:rFonts w:ascii="Times New Roman" w:hAnsi="Times New Roman" w:eastAsia="Times New Roman" w:cs="Times New Roman"/>
                <w:sz w:val="22"/>
                <w:szCs w:val="22"/>
              </w:rPr>
              <w:t xml:space="preserve">с учетом </w:t>
            </w:r>
            <w:r>
              <w:rPr>
                <w:rFonts w:ascii="Times New Roman" w:hAnsi="Times New Roman" w:eastAsia="Times New Roman" w:cs="Times New Roman"/>
                <w:sz w:val="22"/>
                <w:szCs w:val="22"/>
              </w:rPr>
              <w:t xml:space="preserve">пункт</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_Ref125368863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с учетом </w:t>
            </w:r>
            <w:r>
              <w:rPr>
                <w:rFonts w:ascii="Times New Roman" w:hAnsi="Times New Roman" w:eastAsia="Times New Roman" w:cs="Times New Roman"/>
                <w:sz w:val="22"/>
                <w:szCs w:val="22"/>
              </w:rPr>
              <w:t xml:space="preserve">объема поставки продукции, который ему предполагается </w:t>
            </w:r>
            <w:r>
              <w:rPr>
                <w:rFonts w:ascii="Times New Roman" w:hAnsi="Times New Roman" w:eastAsia="Times New Roman" w:cs="Times New Roman"/>
                <w:sz w:val="22"/>
                <w:szCs w:val="22"/>
              </w:rPr>
              <w:t xml:space="preserve">поручить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w:t>
            </w:r>
            <w:r>
              <w:rPr>
                <w:rFonts w:ascii="Times New Roman" w:hAnsi="Times New Roman" w:eastAsia="Times New Roman" w:cs="Times New Roman"/>
                <w:sz w:val="22"/>
                <w:szCs w:val="22"/>
              </w:rPr>
              <w:t xml:space="preserve">(форма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Сведения и документы, аналогичные </w:t>
            </w:r>
            <w:r>
              <w:rPr>
                <w:rFonts w:ascii="Times New Roman" w:hAnsi="Times New Roman" w:eastAsia="Times New Roman" w:cs="Times New Roman"/>
                <w:sz w:val="22"/>
                <w:szCs w:val="22"/>
              </w:rPr>
              <w:t xml:space="preserve">установленным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подразделах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_Ref125553242 \w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каждого субподрядчика, подтверждающие его соответствие данным требованиям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94"/>
              <w:numPr>
                <w:ilvl w:val="0"/>
                <w:numId w:val="7"/>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29" w:name="_Ref125553847"/>
            <w:r>
              <w:rPr>
                <w:rFonts w:ascii="Times New Roman" w:hAnsi="Times New Roman" w:eastAsia="Times New Roman" w:cs="Times New Roman"/>
                <w:sz w:val="22"/>
                <w:szCs w:val="22"/>
              </w:rPr>
            </w:r>
            <w:bookmarkEnd w:id="329"/>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cs="Times New Roman"/>
                <w:sz w:val="22"/>
                <w:szCs w:val="22"/>
              </w:rPr>
            </w:r>
            <w:r>
              <w:rPr>
                <w:rFonts w:ascii="Times New Roman" w:hAnsi="Times New Roman" w:cs="Times New Roman"/>
                <w:sz w:val="22"/>
                <w:szCs w:val="22"/>
              </w:rPr>
            </w:r>
          </w:p>
        </w:tc>
      </w:tr>
    </w:tbl>
    <w:p>
      <w:pPr>
        <w:pStyle w:val="1189"/>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330" w:name="_Ref125550523"/>
      <w:r>
        <w:rPr>
          <w:rFonts w:ascii="Times New Roman" w:hAnsi="Times New Roman" w:eastAsia="Times New Roman" w:cs="Times New Roman"/>
          <w:sz w:val="22"/>
          <w:szCs w:val="22"/>
        </w:rPr>
      </w:r>
      <w:bookmarkStart w:id="331" w:name="_Ref125550560"/>
      <w:r>
        <w:rPr>
          <w:rFonts w:ascii="Times New Roman" w:hAnsi="Times New Roman" w:eastAsia="Times New Roman" w:cs="Times New Roman"/>
          <w:sz w:val="22"/>
          <w:szCs w:val="22"/>
        </w:rPr>
      </w:r>
      <w:bookmarkStart w:id="332" w:name="_Ref125550566"/>
      <w:r>
        <w:rPr>
          <w:rFonts w:ascii="Times New Roman" w:hAnsi="Times New Roman" w:eastAsia="Times New Roman" w:cs="Times New Roman"/>
          <w:sz w:val="22"/>
          <w:szCs w:val="22"/>
        </w:rPr>
      </w:r>
      <w:bookmarkStart w:id="333" w:name="_Ref125553513"/>
      <w:r>
        <w:rPr>
          <w:rFonts w:ascii="Times New Roman" w:hAnsi="Times New Roman" w:eastAsia="Times New Roman" w:cs="Times New Roman"/>
          <w:sz w:val="22"/>
          <w:szCs w:val="22"/>
        </w:rPr>
      </w:r>
      <w:bookmarkStart w:id="334" w:name="_Ref125553821"/>
      <w:r>
        <w:rPr>
          <w:rFonts w:ascii="Times New Roman" w:hAnsi="Times New Roman" w:eastAsia="Times New Roman" w:cs="Times New Roman"/>
          <w:sz w:val="22"/>
          <w:szCs w:val="22"/>
        </w:rPr>
      </w:r>
      <w:bookmarkStart w:id="335" w:name="_Ref125710459"/>
      <w:r>
        <w:rPr>
          <w:rFonts w:ascii="Times New Roman" w:hAnsi="Times New Roman" w:eastAsia="Times New Roman" w:cs="Times New Roman"/>
          <w:sz w:val="22"/>
          <w:szCs w:val="22"/>
        </w:rPr>
      </w:r>
      <w:bookmarkStart w:id="336" w:name="_Ref125710480"/>
      <w:r>
        <w:rPr>
          <w:rFonts w:ascii="Times New Roman" w:hAnsi="Times New Roman" w:eastAsia="Times New Roman" w:cs="Times New Roman"/>
          <w:sz w:val="22"/>
          <w:szCs w:val="22"/>
        </w:rPr>
      </w:r>
      <w:bookmarkStart w:id="337" w:name="_Ref125710517"/>
      <w:r>
        <w:rPr>
          <w:rFonts w:ascii="Times New Roman" w:hAnsi="Times New Roman" w:eastAsia="Times New Roman" w:cs="Times New Roman"/>
          <w:sz w:val="22"/>
          <w:szCs w:val="22"/>
        </w:rPr>
      </w:r>
      <w:bookmarkStart w:id="338" w:name="_Toc186224065"/>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в отношении Генеральных подрядчиков с обязательным привлечением субподрядчиков (соисполнителей) из числа субъектов МСП</w:t>
      </w:r>
      <w:bookmarkEnd w:id="330"/>
      <w:r>
        <w:rPr>
          <w:rFonts w:ascii="Times New Roman" w:hAnsi="Times New Roman" w:eastAsia="Times New Roman" w:cs="Times New Roman"/>
          <w:sz w:val="22"/>
          <w:szCs w:val="22"/>
        </w:rPr>
      </w:r>
      <w:bookmarkEnd w:id="331"/>
      <w:r>
        <w:rPr>
          <w:rFonts w:ascii="Times New Roman" w:hAnsi="Times New Roman" w:eastAsia="Times New Roman" w:cs="Times New Roman"/>
          <w:sz w:val="22"/>
          <w:szCs w:val="22"/>
        </w:rPr>
      </w:r>
      <w:bookmarkEnd w:id="332"/>
      <w:r>
        <w:rPr>
          <w:rFonts w:ascii="Times New Roman" w:hAnsi="Times New Roman" w:eastAsia="Times New Roman" w:cs="Times New Roman"/>
          <w:sz w:val="22"/>
          <w:szCs w:val="22"/>
        </w:rPr>
      </w:r>
      <w:bookmarkEnd w:id="333"/>
      <w:r>
        <w:rPr>
          <w:rFonts w:ascii="Times New Roman" w:hAnsi="Times New Roman" w:eastAsia="Times New Roman" w:cs="Times New Roman"/>
          <w:sz w:val="22"/>
          <w:szCs w:val="22"/>
        </w:rPr>
      </w:r>
      <w:bookmarkEnd w:id="334"/>
      <w:r>
        <w:rPr>
          <w:rFonts w:ascii="Times New Roman" w:hAnsi="Times New Roman" w:eastAsia="Times New Roman" w:cs="Times New Roman"/>
          <w:sz w:val="22"/>
          <w:szCs w:val="22"/>
        </w:rPr>
      </w:r>
      <w:bookmarkEnd w:id="335"/>
      <w:r>
        <w:rPr>
          <w:rFonts w:ascii="Times New Roman" w:hAnsi="Times New Roman" w:eastAsia="Times New Roman" w:cs="Times New Roman"/>
          <w:sz w:val="22"/>
          <w:szCs w:val="22"/>
        </w:rPr>
      </w:r>
      <w:bookmarkEnd w:id="336"/>
      <w:r>
        <w:rPr>
          <w:rFonts w:ascii="Times New Roman" w:hAnsi="Times New Roman" w:eastAsia="Times New Roman" w:cs="Times New Roman"/>
          <w:sz w:val="22"/>
          <w:szCs w:val="22"/>
        </w:rPr>
      </w:r>
      <w:bookmarkEnd w:id="337"/>
      <w:r>
        <w:rPr>
          <w:rFonts w:ascii="Times New Roman" w:hAnsi="Times New Roman" w:eastAsia="Times New Roman" w:cs="Times New Roman"/>
          <w:sz w:val="22"/>
          <w:szCs w:val="22"/>
        </w:rPr>
      </w:r>
      <w:bookmarkEnd w:id="338"/>
      <w:r>
        <w:rPr>
          <w:rFonts w:ascii="Times New Roman" w:hAnsi="Times New Roman" w:cs="Times New Roman"/>
          <w:sz w:val="22"/>
          <w:szCs w:val="22"/>
        </w:rPr>
      </w:r>
      <w:r>
        <w:rPr>
          <w:rFonts w:ascii="Times New Roman" w:hAnsi="Times New Roman" w:cs="Times New Roman"/>
          <w:sz w:val="22"/>
          <w:szCs w:val="22"/>
        </w:rPr>
      </w:r>
    </w:p>
    <w:tbl>
      <w:tblPr>
        <w:tblStyle w:val="121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9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Генеральн</w:t>
            </w:r>
            <w:r>
              <w:rPr>
                <w:rFonts w:ascii="Times New Roman" w:hAnsi="Times New Roman" w:eastAsia="Times New Roman" w:cs="Times New Roman"/>
                <w:sz w:val="22"/>
                <w:szCs w:val="22"/>
              </w:rPr>
              <w:t xml:space="preserve">ому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подрядчику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 подтверждающим соответствие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Генерального подрядчика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94"/>
              <w:numPr>
                <w:ilvl w:val="0"/>
                <w:numId w:val="1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cs="Times New Roman"/>
                <w:sz w:val="22"/>
                <w:szCs w:val="22"/>
              </w:rPr>
            </w:r>
            <w:r>
              <w:rPr>
                <w:rFonts w:ascii="Times New Roman" w:hAnsi="Times New Roman" w:cs="Times New Roman"/>
                <w:sz w:val="22"/>
                <w:szCs w:val="22"/>
              </w:rPr>
            </w:r>
          </w:p>
        </w:tc>
      </w:tr>
    </w:tbl>
    <w:p>
      <w:pPr>
        <w:pStyle w:val="1194"/>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88"/>
        <w:rPr>
          <w:rFonts w:ascii="Times New Roman" w:hAnsi="Times New Roman" w:cs="Times New Roman"/>
          <w:sz w:val="22"/>
          <w:szCs w:val="22"/>
        </w:rPr>
      </w:pPr>
      <w:r>
        <w:rPr>
          <w:rFonts w:ascii="Times New Roman" w:hAnsi="Times New Roman" w:eastAsia="Times New Roman" w:cs="Times New Roman"/>
          <w:sz w:val="22"/>
          <w:szCs w:val="22"/>
        </w:rPr>
      </w:r>
      <w:bookmarkStart w:id="339" w:name="Прил04_ФормыЗаявки"/>
      <w:r>
        <w:rPr>
          <w:rFonts w:ascii="Times New Roman" w:hAnsi="Times New Roman" w:eastAsia="Times New Roman" w:cs="Times New Roman"/>
          <w:sz w:val="22"/>
          <w:szCs w:val="22"/>
        </w:rPr>
      </w:r>
      <w:bookmarkStart w:id="340" w:name="_Ref125362865"/>
      <w:r>
        <w:rPr>
          <w:rFonts w:ascii="Times New Roman" w:hAnsi="Times New Roman" w:eastAsia="Times New Roman" w:cs="Times New Roman"/>
          <w:sz w:val="22"/>
          <w:szCs w:val="22"/>
        </w:rPr>
      </w:r>
      <w:bookmarkStart w:id="341" w:name="_Ref125362900"/>
      <w:r>
        <w:rPr>
          <w:rFonts w:ascii="Times New Roman" w:hAnsi="Times New Roman" w:eastAsia="Times New Roman" w:cs="Times New Roman"/>
          <w:sz w:val="22"/>
          <w:szCs w:val="22"/>
        </w:rPr>
      </w:r>
      <w:bookmarkStart w:id="342" w:name="_Toc186224066"/>
      <w:r>
        <w:rPr>
          <w:rFonts w:ascii="Times New Roman" w:hAnsi="Times New Roman" w:eastAsia="Times New Roman" w:cs="Times New Roman"/>
          <w:sz w:val="22"/>
          <w:szCs w:val="22"/>
        </w:rPr>
      </w:r>
      <w:bookmarkEnd w:id="339"/>
      <w:r>
        <w:rPr>
          <w:rFonts w:ascii="Times New Roman" w:hAnsi="Times New Roman" w:eastAsia="Times New Roman" w:cs="Times New Roman"/>
          <w:sz w:val="22"/>
          <w:szCs w:val="22"/>
        </w:rPr>
        <w:t xml:space="preserve">Приложение № </w:t>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Образцы форм документов, включаемых в состав заявки</w:t>
      </w:r>
      <w:bookmarkEnd w:id="342"/>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343" w:name="_Toc186224067"/>
      <w:r>
        <w:rPr>
          <w:rFonts w:ascii="Times New Roman" w:hAnsi="Times New Roman" w:eastAsia="Times New Roman" w:cs="Times New Roman"/>
          <w:sz w:val="22"/>
          <w:szCs w:val="22"/>
        </w:rPr>
        <w:t xml:space="preserve">Пояснения к Образца</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 форм документов, включаемых в состав заявки</w:t>
      </w:r>
      <w:bookmarkEnd w:id="343"/>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Образцы форм документов, включаемых в состав заявки</w:t>
      </w:r>
      <w:r>
        <w:rPr>
          <w:rFonts w:ascii="Times New Roman" w:hAnsi="Times New Roman" w:eastAsia="Times New Roman" w:cs="Times New Roman"/>
          <w:sz w:val="22"/>
          <w:szCs w:val="22"/>
        </w:rPr>
        <w:t xml:space="preserve"> (с инструкциями по их оформлению)</w:t>
      </w:r>
      <w:r>
        <w:rPr>
          <w:rFonts w:ascii="Times New Roman" w:hAnsi="Times New Roman" w:eastAsia="Times New Roman" w:cs="Times New Roman"/>
          <w:sz w:val="22"/>
          <w:szCs w:val="22"/>
        </w:rPr>
        <w:t xml:space="preserve">, приведены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отдельном файле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предоставляются отдельным документом в составе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являющимся Приложением № </w:t>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t xml:space="preserve"> к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188"/>
        <w:rPr>
          <w:rFonts w:ascii="Times New Roman" w:hAnsi="Times New Roman" w:cs="Times New Roman"/>
          <w:sz w:val="22"/>
          <w:szCs w:val="22"/>
        </w:rPr>
      </w:pPr>
      <w:r>
        <w:rPr>
          <w:rFonts w:ascii="Times New Roman" w:hAnsi="Times New Roman" w:eastAsia="Times New Roman" w:cs="Times New Roman"/>
          <w:sz w:val="22"/>
          <w:szCs w:val="22"/>
        </w:rPr>
      </w:r>
      <w:bookmarkStart w:id="344" w:name="Прил05_ФормыПобедителя"/>
      <w:r>
        <w:rPr>
          <w:rFonts w:ascii="Times New Roman" w:hAnsi="Times New Roman" w:eastAsia="Times New Roman" w:cs="Times New Roman"/>
          <w:sz w:val="22"/>
          <w:szCs w:val="22"/>
        </w:rPr>
      </w:r>
      <w:bookmarkStart w:id="345" w:name="_Toc186224068"/>
      <w:r>
        <w:rPr>
          <w:rFonts w:ascii="Times New Roman" w:hAnsi="Times New Roman" w:eastAsia="Times New Roman" w:cs="Times New Roman"/>
          <w:sz w:val="22"/>
          <w:szCs w:val="22"/>
        </w:rPr>
      </w:r>
      <w:bookmarkEnd w:id="344"/>
      <w:r>
        <w:rPr>
          <w:rFonts w:ascii="Times New Roman" w:hAnsi="Times New Roman" w:eastAsia="Times New Roman" w:cs="Times New Roman"/>
          <w:sz w:val="22"/>
          <w:szCs w:val="22"/>
        </w:rPr>
        <w:t xml:space="preserve">Приложение № 5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Образцы форм документов, предоставляемых Победителем</w:t>
      </w:r>
      <w:bookmarkEnd w:id="345"/>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346" w:name="_Toc186224069"/>
      <w:r>
        <w:rPr>
          <w:rFonts w:ascii="Times New Roman" w:hAnsi="Times New Roman" w:eastAsia="Times New Roman" w:cs="Times New Roman"/>
          <w:sz w:val="22"/>
          <w:szCs w:val="22"/>
        </w:rPr>
        <w:t xml:space="preserve">Пояснения к Образцам форм документов, предоставляемых Победителем</w:t>
      </w:r>
      <w:bookmarkEnd w:id="346"/>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Образцы форм документов, предоставляемых Победителем (или </w:t>
      </w:r>
      <w:r>
        <w:rPr>
          <w:rFonts w:ascii="Times New Roman" w:hAnsi="Times New Roman" w:eastAsia="Times New Roman" w:cs="Times New Roman"/>
          <w:sz w:val="22"/>
          <w:szCs w:val="22"/>
        </w:rPr>
        <w:t xml:space="preserve">Единственным </w:t>
      </w:r>
      <w:r>
        <w:rPr>
          <w:rFonts w:ascii="Times New Roman" w:hAnsi="Times New Roman" w:eastAsia="Times New Roman" w:cs="Times New Roman"/>
          <w:sz w:val="22"/>
          <w:szCs w:val="22"/>
        </w:rPr>
        <w:t xml:space="preserve">участником, в случае признания закупки несостоявшейся и принятия решения о </w:t>
      </w:r>
      <w:r>
        <w:rPr>
          <w:rFonts w:ascii="Times New Roman" w:hAnsi="Times New Roman" w:eastAsia="Times New Roman" w:cs="Times New Roman"/>
          <w:sz w:val="22"/>
          <w:szCs w:val="22"/>
        </w:rPr>
        <w:t xml:space="preserve">заключ</w:t>
      </w:r>
      <w:r>
        <w:rPr>
          <w:rFonts w:ascii="Times New Roman" w:hAnsi="Times New Roman" w:eastAsia="Times New Roman" w:cs="Times New Roman"/>
          <w:sz w:val="22"/>
          <w:szCs w:val="22"/>
        </w:rPr>
        <w:t xml:space="preserve">ени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договор</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с </w:t>
      </w:r>
      <w:r>
        <w:rPr>
          <w:rFonts w:ascii="Times New Roman" w:hAnsi="Times New Roman" w:eastAsia="Times New Roman" w:cs="Times New Roman"/>
          <w:sz w:val="22"/>
          <w:szCs w:val="22"/>
        </w:rPr>
        <w:t xml:space="preserve">ее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динственным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частником</w:t>
      </w:r>
      <w:r>
        <w:rPr>
          <w:rFonts w:ascii="Times New Roman" w:hAnsi="Times New Roman" w:eastAsia="Times New Roman" w:cs="Times New Roman"/>
          <w:sz w:val="22"/>
          <w:szCs w:val="22"/>
        </w:rPr>
        <w:t xml:space="preserve">),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дополнительные пояснения по их предоставлению и инструкции по их оформлению, приведены в подразделах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_Ref130395470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10.2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_Ref130395475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10.3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347" w:name="_Ref130395470"/>
      <w:r>
        <w:rPr>
          <w:rFonts w:ascii="Times New Roman" w:hAnsi="Times New Roman" w:eastAsia="Times New Roman" w:cs="Times New Roman"/>
          <w:sz w:val="22"/>
          <w:szCs w:val="22"/>
        </w:rPr>
      </w:r>
      <w:bookmarkStart w:id="348" w:name="_Toc186224070"/>
      <w:r>
        <w:rPr>
          <w:rFonts w:ascii="Times New Roman" w:hAnsi="Times New Roman" w:eastAsia="Times New Roman" w:cs="Times New Roman"/>
          <w:sz w:val="22"/>
          <w:szCs w:val="22"/>
        </w:rPr>
        <w:t xml:space="preserve">Форма справки «Сведения о цепочке собственников, включая бенефициаров (в том числе конечных)»</w:t>
      </w:r>
      <w:bookmarkEnd w:id="347"/>
      <w:r>
        <w:rPr>
          <w:rFonts w:ascii="Times New Roman" w:hAnsi="Times New Roman" w:eastAsia="Times New Roman" w:cs="Times New Roman"/>
          <w:sz w:val="22"/>
          <w:szCs w:val="22"/>
        </w:rPr>
      </w:r>
      <w:bookmarkEnd w:id="348"/>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Справка «Сведения о цепочке собственников, включая бенефициаров (в том числе конечных)» предоставляется Победителем закупки (поставщиком).</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Форма справки «Сведения о цепочке собственников, включая бенефициаров (в том числе конечных)» </w:t>
      </w:r>
      <w:r>
        <w:rPr>
          <w:rFonts w:ascii="Times New Roman" w:hAnsi="Times New Roman" w:eastAsia="Times New Roman" w:cs="Times New Roman"/>
          <w:sz w:val="22"/>
          <w:szCs w:val="22"/>
          <w:lang w:val="en-US"/>
        </w:rPr>
        <w:t xml:space="preserve">c</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приложением 1 «</w:t>
      </w:r>
      <w:r>
        <w:rPr>
          <w:rFonts w:ascii="Times New Roman" w:hAnsi="Times New Roman" w:eastAsia="Times New Roman" w:cs="Times New Roman"/>
          <w:sz w:val="22"/>
          <w:szCs w:val="22"/>
        </w:rPr>
        <w:t xml:space="preserve">Перечень подтверждающих документов</w:t>
      </w:r>
      <w:r>
        <w:rPr>
          <w:rFonts w:ascii="Times New Roman" w:hAnsi="Times New Roman" w:eastAsia="Times New Roman" w:cs="Times New Roman"/>
          <w:sz w:val="22"/>
          <w:szCs w:val="22"/>
        </w:rPr>
        <w:t xml:space="preserve">» и приложением 2 «Согласие на обработку и передачу персональных и иных охраняемых законом данных» приведена в отдельном файле в формате </w:t>
      </w:r>
      <w:r>
        <w:rPr>
          <w:rFonts w:ascii="Times New Roman" w:hAnsi="Times New Roman" w:eastAsia="Times New Roman" w:cs="Times New Roman"/>
          <w:sz w:val="22"/>
          <w:szCs w:val="22"/>
          <w:lang w:val="en-US"/>
        </w:rPr>
        <w:t xml:space="preserve">Microsoft</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lang w:val="en-US"/>
        </w:rPr>
        <w:t xml:space="preserve">Word</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49" w:name="_MON_1741074142"/>
      <w:r>
        <w:rPr>
          <w:rFonts w:ascii="Times New Roman" w:hAnsi="Times New Roman" w:eastAsia="Times New Roman" w:cs="Times New Roman"/>
          <w:sz w:val="22"/>
          <w:szCs w:val="22"/>
        </w:rPr>
      </w:r>
      <w:bookmarkEnd w:id="349"/>
      <w:r>
        <w:rPr>
          <w:rFonts w:ascii="Times New Roman" w:hAnsi="Times New Roman" w:eastAsia="Times New Roman" w:cs="Times New Roman"/>
          <w:sz w:val="22"/>
          <w:szCs w:val="22"/>
        </w:rPr>
        <mc:AlternateContent>
          <mc:Choice Requires="wpg">
            <w:drawing>
              <wp:inline xmlns:wp="http://schemas.openxmlformats.org/drawingml/2006/wordprocessingDrawing" distT="0" distB="0" distL="0" distR="0">
                <wp:extent cx="1000125" cy="638175"/>
                <wp:effectExtent l="0" t="0" r="0" b="0"/>
                <wp:docPr id="2" name="_x0000_i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9">
                          <a:extLst>
                            <a:ext uri="{96DAC541-7B7A-43D3-8B79-37D633B846F1}">
                              <asvg:svgBlip xmlns:asvg="http://schemas.microsoft.com/office/drawing/2016/SVG/main" r:embed="rId20"/>
                            </a:ext>
                          </a:extLst>
                        </a:blip>
                        <a:stretch/>
                      </pic:blipFill>
                      <pic:spPr bwMode="auto">
                        <a:xfrm>
                          <a:off x="0" y="0"/>
                          <a:ext cx="1000125" cy="6381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78.75pt;height:50.25pt;mso-wrap-distance-left:0.00pt;mso-wrap-distance-top:0.00pt;mso-wrap-distance-right:0.00pt;mso-wrap-distance-bottom:0.00pt;" stroked="f">
                <v:path textboxrect="0,0,0,0"/>
                <v:imagedata r:id="rId19" o:title=""/>
              </v:shape>
            </w:pict>
          </mc:Fallback>
        </mc:AlternateContent>
      </w:r>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350" w:name="_Ref130395475"/>
      <w:r>
        <w:rPr>
          <w:rFonts w:ascii="Times New Roman" w:hAnsi="Times New Roman" w:eastAsia="Times New Roman" w:cs="Times New Roman"/>
          <w:sz w:val="22"/>
          <w:szCs w:val="22"/>
        </w:rPr>
      </w:r>
      <w:bookmarkStart w:id="351" w:name="_Toc186224071"/>
      <w:r>
        <w:rPr>
          <w:rFonts w:ascii="Times New Roman" w:hAnsi="Times New Roman" w:eastAsia="Times New Roman" w:cs="Times New Roman"/>
          <w:sz w:val="22"/>
          <w:szCs w:val="22"/>
        </w:rPr>
        <w:t xml:space="preserve">Форма «Заверение об обстоятельствах»</w:t>
      </w:r>
      <w:bookmarkEnd w:id="350"/>
      <w:r>
        <w:rPr>
          <w:rFonts w:ascii="Times New Roman" w:hAnsi="Times New Roman" w:eastAsia="Times New Roman" w:cs="Times New Roman"/>
          <w:sz w:val="22"/>
          <w:szCs w:val="22"/>
        </w:rPr>
      </w:r>
      <w:bookmarkEnd w:id="351"/>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Форма Заверени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об обстоятельствах предоставляется Победителем закупки (поставщиком) только при заключении договоров стоимостью свыше 100 000</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(трех) рабочих дней с даты официального размещения Организатором итогового протокола по результатам закупки.</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Победител</w:t>
      </w:r>
      <w:r>
        <w:rPr>
          <w:rFonts w:ascii="Times New Roman" w:hAnsi="Times New Roman" w:eastAsia="Times New Roman" w:cs="Times New Roman"/>
          <w:sz w:val="22"/>
          <w:szCs w:val="22"/>
        </w:rPr>
        <w:t xml:space="preserve">ь</w:t>
      </w:r>
      <w:r>
        <w:rPr>
          <w:rFonts w:ascii="Times New Roman" w:hAnsi="Times New Roman" w:eastAsia="Times New Roman" w:cs="Times New Roman"/>
          <w:sz w:val="22"/>
          <w:szCs w:val="22"/>
        </w:rP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ставом, внутренними документами и отдельными решениями органов управления Поставщика,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последующего заключения Договора по предмету настоящей закупки.</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Заверение об обстоятельствах следует оформить на официальном бланке Победителя закупки (поставщика) (с указанием даты и</w:t>
      </w:r>
      <w:r>
        <w:rPr>
          <w:rFonts w:ascii="Times New Roman" w:hAnsi="Times New Roman" w:eastAsia="Times New Roman" w:cs="Times New Roman"/>
          <w:sz w:val="22"/>
          <w:szCs w:val="22"/>
        </w:rPr>
        <w:t xml:space="preserve">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r>
        <w:rPr>
          <w:rFonts w:ascii="Times New Roman" w:hAnsi="Times New Roman" w:cs="Times New Roman"/>
          <w:sz w:val="22"/>
          <w:szCs w:val="22"/>
        </w:rPr>
      </w:r>
      <w:r>
        <w:rPr>
          <w:rFonts w:ascii="Times New Roman" w:hAnsi="Times New Roman" w:cs="Times New Roman"/>
          <w:sz w:val="22"/>
          <w:szCs w:val="22"/>
        </w:rPr>
      </w:r>
    </w:p>
    <w:p>
      <w:pPr>
        <w:pStyle w:val="1190"/>
        <w:keepNext/>
        <w:rPr>
          <w:rFonts w:ascii="Times New Roman" w:hAnsi="Times New Roman" w:cs="Times New Roman"/>
          <w:sz w:val="22"/>
          <w:szCs w:val="22"/>
        </w:rPr>
      </w:pPr>
      <w:r>
        <w:rPr>
          <w:rFonts w:ascii="Times New Roman" w:hAnsi="Times New Roman" w:eastAsia="Times New Roman" w:cs="Times New Roman"/>
          <w:sz w:val="22"/>
          <w:szCs w:val="22"/>
        </w:rPr>
        <w:t xml:space="preserve">Форма «Заверение об обстоятельствах» приведена в отдельном файле в формате </w:t>
      </w:r>
      <w:r>
        <w:rPr>
          <w:rFonts w:ascii="Times New Roman" w:hAnsi="Times New Roman" w:eastAsia="Times New Roman" w:cs="Times New Roman"/>
          <w:sz w:val="22"/>
          <w:szCs w:val="22"/>
          <w:lang w:val="en-US"/>
        </w:rPr>
        <w:t xml:space="preserve">Microsoft</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lang w:val="en-US"/>
        </w:rPr>
        <w:t xml:space="preserve">Word</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jc w:val="center"/>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352" w:name="_MON_1741074184"/>
      <w:r>
        <w:rPr>
          <w:rFonts w:ascii="Times New Roman" w:hAnsi="Times New Roman" w:eastAsia="Times New Roman" w:cs="Times New Roman"/>
          <w:sz w:val="22"/>
          <w:szCs w:val="22"/>
        </w:rPr>
      </w:r>
      <w:bookmarkEnd w:id="352"/>
      <w:r>
        <w:rPr>
          <w:rFonts w:ascii="Times New Roman" w:hAnsi="Times New Roman" w:eastAsia="Times New Roman" w:cs="Times New Roman"/>
          <w:sz w:val="22"/>
          <w:szCs w:val="22"/>
        </w:rPr>
        <mc:AlternateContent>
          <mc:Choice Requires="wpg">
            <w:drawing>
              <wp:inline xmlns:wp="http://schemas.openxmlformats.org/drawingml/2006/wordprocessingDrawing" distT="0" distB="0" distL="0" distR="0">
                <wp:extent cx="1000125" cy="638175"/>
                <wp:effectExtent l="0" t="0" r="0" b="0"/>
                <wp:docPr id="3" name="_x0000_i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1">
                          <a:extLst>
                            <a:ext uri="{96DAC541-7B7A-43D3-8B79-37D633B846F1}">
                              <asvg:svgBlip xmlns:asvg="http://schemas.microsoft.com/office/drawing/2016/SVG/main" r:embed="rId22"/>
                            </a:ext>
                          </a:extLst>
                        </a:blip>
                        <a:stretch/>
                      </pic:blipFill>
                      <pic:spPr bwMode="auto">
                        <a:xfrm>
                          <a:off x="0" y="0"/>
                          <a:ext cx="1000125" cy="6381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78.75pt;height:50.25pt;mso-wrap-distance-left:0.00pt;mso-wrap-distance-top:0.00pt;mso-wrap-distance-right:0.00pt;mso-wrap-distance-bottom:0.00pt;" stroked="f">
                <v:path textboxrect="0,0,0,0"/>
                <v:imagedata r:id="rId21" o:title=""/>
              </v:shape>
            </w:pict>
          </mc:Fallback>
        </mc:AlternateContent>
      </w:r>
      <w:r>
        <w:rPr>
          <w:rFonts w:ascii="Times New Roman" w:hAnsi="Times New Roman" w:cs="Times New Roman"/>
          <w:sz w:val="22"/>
          <w:szCs w:val="22"/>
        </w:rPr>
      </w:r>
      <w:r>
        <w:rPr>
          <w:rFonts w:ascii="Times New Roman" w:hAnsi="Times New Roman" w:cs="Times New Roman"/>
          <w:sz w:val="22"/>
          <w:szCs w:val="22"/>
        </w:rPr>
      </w:r>
    </w:p>
    <w:p>
      <w:pPr>
        <w:pStyle w:val="1188"/>
        <w:rPr>
          <w:rFonts w:ascii="Times New Roman" w:hAnsi="Times New Roman" w:cs="Times New Roman"/>
          <w:sz w:val="22"/>
          <w:szCs w:val="22"/>
        </w:rPr>
      </w:pPr>
      <w:r>
        <w:rPr>
          <w:rFonts w:ascii="Times New Roman" w:hAnsi="Times New Roman" w:eastAsia="Times New Roman" w:cs="Times New Roman"/>
          <w:sz w:val="22"/>
          <w:szCs w:val="22"/>
        </w:rPr>
      </w:r>
      <w:bookmarkStart w:id="353" w:name="Прил06_СоставЗаявки"/>
      <w:r>
        <w:rPr>
          <w:rFonts w:ascii="Times New Roman" w:hAnsi="Times New Roman" w:eastAsia="Times New Roman" w:cs="Times New Roman"/>
          <w:sz w:val="22"/>
          <w:szCs w:val="22"/>
        </w:rPr>
      </w:r>
      <w:bookmarkStart w:id="354" w:name="_Toc186224072"/>
      <w:r>
        <w:rPr>
          <w:rFonts w:ascii="Times New Roman" w:hAnsi="Times New Roman" w:eastAsia="Times New Roman" w:cs="Times New Roman"/>
          <w:sz w:val="22"/>
          <w:szCs w:val="22"/>
        </w:rPr>
      </w:r>
      <w:bookmarkEnd w:id="353"/>
      <w:r>
        <w:rPr>
          <w:rFonts w:ascii="Times New Roman" w:hAnsi="Times New Roman" w:eastAsia="Times New Roman" w:cs="Times New Roman"/>
          <w:sz w:val="22"/>
          <w:szCs w:val="22"/>
        </w:rPr>
        <w:t xml:space="preserve">Приложение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6</w:t>
      </w:r>
      <w:r>
        <w:rPr>
          <w:rFonts w:ascii="Times New Roman" w:hAnsi="Times New Roman" w:eastAsia="Times New Roman" w:cs="Times New Roman"/>
          <w:sz w:val="22"/>
          <w:szCs w:val="22"/>
        </w:rPr>
        <w:t xml:space="preserve"> – Состав заявки</w:t>
      </w:r>
      <w:bookmarkEnd w:id="340"/>
      <w:r>
        <w:rPr>
          <w:rFonts w:ascii="Times New Roman" w:hAnsi="Times New Roman" w:eastAsia="Times New Roman" w:cs="Times New Roman"/>
          <w:sz w:val="22"/>
          <w:szCs w:val="22"/>
        </w:rPr>
      </w:r>
      <w:bookmarkEnd w:id="341"/>
      <w:r>
        <w:rPr>
          <w:rFonts w:ascii="Times New Roman" w:hAnsi="Times New Roman" w:eastAsia="Times New Roman" w:cs="Times New Roman"/>
          <w:sz w:val="22"/>
          <w:szCs w:val="22"/>
        </w:rPr>
      </w:r>
      <w:bookmarkEnd w:id="354"/>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355" w:name="_Toc186224073"/>
      <w:r>
        <w:rPr>
          <w:rFonts w:ascii="Times New Roman" w:hAnsi="Times New Roman" w:eastAsia="Times New Roman" w:cs="Times New Roman"/>
          <w:sz w:val="22"/>
          <w:szCs w:val="22"/>
        </w:rPr>
        <w:t xml:space="preserve">Состав заявки</w:t>
      </w:r>
      <w:bookmarkEnd w:id="355"/>
      <w:r>
        <w:rPr>
          <w:rFonts w:ascii="Times New Roman" w:hAnsi="Times New Roman" w:cs="Times New Roman"/>
          <w:sz w:val="22"/>
          <w:szCs w:val="22"/>
        </w:rPr>
      </w:r>
      <w:r>
        <w:rPr>
          <w:rFonts w:ascii="Times New Roman" w:hAnsi="Times New Roman" w:cs="Times New Roman"/>
          <w:sz w:val="22"/>
          <w:szCs w:val="22"/>
        </w:rPr>
      </w:r>
    </w:p>
    <w:p>
      <w:pPr>
        <w:pStyle w:val="1190"/>
        <w:spacing w:after="120"/>
        <w:rPr>
          <w:rFonts w:ascii="Times New Roman" w:hAnsi="Times New Roman" w:cs="Times New Roman"/>
          <w:sz w:val="22"/>
          <w:szCs w:val="22"/>
        </w:rPr>
      </w:pPr>
      <w:r>
        <w:rPr>
          <w:rFonts w:ascii="Times New Roman" w:hAnsi="Times New Roman" w:eastAsia="Times New Roman" w:cs="Times New Roman"/>
          <w:sz w:val="22"/>
          <w:szCs w:val="22"/>
        </w:rPr>
        <w:t xml:space="preserve">Заявка на участие в закупке должна содержать следующий комплект документов</w:t>
      </w:r>
      <w:r>
        <w:rPr>
          <w:rFonts w:ascii="Times New Roman" w:hAnsi="Times New Roman" w:eastAsia="Times New Roman" w:cs="Times New Roman"/>
          <w:sz w:val="22"/>
          <w:szCs w:val="22"/>
        </w:rPr>
        <w:t xml:space="preserve"> (о</w:t>
      </w:r>
      <w:r>
        <w:rPr>
          <w:rFonts w:ascii="Times New Roman" w:hAnsi="Times New Roman" w:eastAsia="Times New Roman" w:cs="Times New Roman"/>
          <w:sz w:val="22"/>
          <w:szCs w:val="22"/>
        </w:rPr>
        <w:t xml:space="preserve">бразцы форм документов, включаемых в состав заявки</w:t>
      </w:r>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инструкциями по их оформлению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приведены в </w:t>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w:t>
        </w:r>
        <w:r>
          <w:rPr>
            <w:rStyle w:val="1218"/>
            <w:rFonts w:ascii="Times New Roman" w:hAnsi="Times New Roman" w:eastAsia="Times New Roman" w:cs="Times New Roman"/>
            <w:sz w:val="22"/>
            <w:szCs w:val="22"/>
          </w:rPr>
          <w:t xml:space="preserve">и</w:t>
        </w:r>
        <w:r>
          <w:rPr>
            <w:rStyle w:val="1218"/>
            <w:rFonts w:ascii="Times New Roman" w:hAnsi="Times New Roman" w:eastAsia="Times New Roman" w:cs="Times New Roman"/>
            <w:sz w:val="22"/>
            <w:szCs w:val="22"/>
          </w:rPr>
          <w:t xml:space="preserve"> № </w:t>
        </w:r>
        <w:r>
          <w:rPr>
            <w:rStyle w:val="121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bl>
      <w:tblPr>
        <w:tblStyle w:val="1215"/>
        <w:tblW w:w="0" w:type="auto"/>
        <w:tblInd w:w="1129" w:type="dxa"/>
        <w:tblLook w:val="04A0" w:firstRow="1" w:lastRow="0" w:firstColumn="1" w:lastColumn="0" w:noHBand="0" w:noVBand="1"/>
      </w:tblPr>
      <w:tblGrid>
        <w:gridCol w:w="709"/>
        <w:gridCol w:w="8074"/>
      </w:tblGrid>
      <w:tr>
        <w:tblPrEx/>
        <w:trPr/>
        <w:tc>
          <w:tcPr>
            <w:tcW w:w="709"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документа</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9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Опись документов (форма 1) – носит рекомендательный характер и не обязательна к предоставлению в составе заявки;</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9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Письмо о подаче оферты (форма 2);</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9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Коммерческое предложение</w:t>
            </w:r>
            <w:r>
              <w:rPr>
                <w:rFonts w:ascii="Times New Roman" w:hAnsi="Times New Roman" w:eastAsia="Times New Roman" w:cs="Times New Roman"/>
                <w:sz w:val="22"/>
                <w:szCs w:val="22"/>
              </w:rPr>
              <w:t xml:space="preserve"> (включая Структуру НМЦ)</w:t>
            </w:r>
            <w:r>
              <w:rPr>
                <w:rFonts w:ascii="Times New Roman" w:hAnsi="Times New Roman" w:eastAsia="Times New Roman" w:cs="Times New Roman"/>
                <w:sz w:val="22"/>
                <w:szCs w:val="22"/>
              </w:rPr>
              <w:t xml:space="preserve"> (форма 3)</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также дополнительно предоставля</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подтверждающая документация, составленная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18"/>
                  <w:rFonts w:ascii="Times New Roman" w:hAnsi="Times New Roman" w:eastAsia="Times New Roman" w:cs="Times New Roman"/>
                  <w:sz w:val="22"/>
                  <w:szCs w:val="22"/>
                </w:rPr>
                <w:t xml:space="preserve">Технически</w:t>
              </w:r>
              <w:r>
                <w:rPr>
                  <w:rStyle w:val="1218"/>
                  <w:rFonts w:ascii="Times New Roman" w:hAnsi="Times New Roman" w:eastAsia="Times New Roman" w:cs="Times New Roman"/>
                  <w:sz w:val="22"/>
                  <w:szCs w:val="22"/>
                </w:rPr>
                <w:t xml:space="preserve">ми</w:t>
              </w:r>
              <w:r>
                <w:rPr>
                  <w:rStyle w:val="1218"/>
                  <w:rFonts w:ascii="Times New Roman" w:hAnsi="Times New Roman" w:eastAsia="Times New Roman" w:cs="Times New Roman"/>
                  <w:sz w:val="22"/>
                  <w:szCs w:val="22"/>
                </w:rPr>
                <w:t xml:space="preserve"> требования</w:t>
              </w:r>
              <w:r>
                <w:rPr>
                  <w:rStyle w:val="1218"/>
                  <w:rFonts w:ascii="Times New Roman" w:hAnsi="Times New Roman" w:eastAsia="Times New Roman" w:cs="Times New Roman"/>
                  <w:sz w:val="22"/>
                  <w:szCs w:val="22"/>
                </w:rPr>
                <w:t xml:space="preserve">ми (Приложение № 1)</w:t>
              </w:r>
            </w:hyperlink>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только</w:t>
            </w:r>
            <w:r>
              <w:rPr>
                <w:rFonts w:ascii="Times New Roman" w:hAnsi="Times New Roman" w:eastAsia="Times New Roman" w:cs="Times New Roman"/>
                <w:sz w:val="22"/>
                <w:szCs w:val="22"/>
              </w:rPr>
              <w:t xml:space="preserve"> если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Технических требованиях установлены 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ценообразованию</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t xml:space="preserve">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ценообразованию на этапе закупки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либо аналогичн</w:t>
            </w:r>
            <w:r>
              <w:rPr>
                <w:rFonts w:ascii="Times New Roman" w:hAnsi="Times New Roman" w:eastAsia="Times New Roman" w:cs="Times New Roman"/>
                <w:sz w:val="22"/>
                <w:szCs w:val="22"/>
              </w:rPr>
              <w:t xml:space="preserve">ые</w:t>
            </w:r>
            <w:r>
              <w:rPr>
                <w:rFonts w:ascii="Times New Roman" w:hAnsi="Times New Roman" w:eastAsia="Times New Roman" w:cs="Times New Roman"/>
                <w:sz w:val="22"/>
                <w:szCs w:val="22"/>
              </w:rPr>
              <w:t xml:space="preserve"> по смыслу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9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Техническое предложение (форма 4);</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9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4"/>
              <w:rPr>
                <w:rFonts w:eastAsia="Calibri" w:cs="Times New Roman"/>
                <w:bCs/>
                <w:i/>
                <w:sz w:val="22"/>
                <w:szCs w:val="22"/>
                <w:highlight w:val="none"/>
              </w:rPr>
            </w:pPr>
            <w:r>
              <w:rPr>
                <w:rFonts w:ascii="Times New Roman" w:hAnsi="Times New Roman" w:eastAsia="Times New Roman" w:cs="Times New Roman"/>
                <w:sz w:val="22"/>
                <w:szCs w:val="22"/>
              </w:rPr>
              <w:t xml:space="preserve">Календарный график (форма 5) </w:t>
            </w:r>
            <w:r>
              <w:rPr>
                <w:rFonts w:eastAsia="Calibri" w:cs="Times New Roman"/>
                <w:i/>
                <w:sz w:val="22"/>
                <w:szCs w:val="22"/>
                <w:shd w:val="clear" w:color="auto" w:fill="d0cece"/>
              </w:rPr>
              <w:t xml:space="preserve">в рамках данной процедуры предоставление Календарного графика не требуется</w:t>
            </w:r>
            <w:r>
              <w:rPr>
                <w:rFonts w:ascii="Times New Roman" w:hAnsi="Times New Roman" w:eastAsia="Times New Roman" w:cs="Times New Roman"/>
                <w:sz w:val="22"/>
                <w:szCs w:val="22"/>
              </w:rPr>
              <w:t xml:space="preserve">;</w:t>
            </w:r>
            <w:r>
              <w:rPr>
                <w:rFonts w:eastAsia="Calibri" w:cs="Times New Roman"/>
                <w:bCs/>
                <w:i/>
                <w:sz w:val="22"/>
                <w:szCs w:val="22"/>
                <w:highlight w:val="none"/>
              </w:rPr>
            </w:r>
            <w:r>
              <w:rPr>
                <w:rFonts w:eastAsia="Calibri" w:cs="Times New Roman"/>
                <w:bCs/>
                <w:i/>
                <w:sz w:val="22"/>
                <w:szCs w:val="22"/>
                <w:highlight w:val="none"/>
              </w:rPr>
            </w:r>
          </w:p>
        </w:tc>
      </w:tr>
      <w:tr>
        <w:tblPrEx/>
        <w:trPr/>
        <w:tc>
          <w:tcPr>
            <w:tcW w:w="709" w:type="dxa"/>
            <w:textDirection w:val="lrTb"/>
            <w:noWrap w:val="false"/>
          </w:tcPr>
          <w:p>
            <w:pPr>
              <w:pStyle w:val="119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Анкета Участника (форма 6);</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9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56" w:name="_Ref130389408"/>
            <w:r>
              <w:rPr>
                <w:rFonts w:ascii="Times New Roman" w:hAnsi="Times New Roman" w:eastAsia="Times New Roman" w:cs="Times New Roman"/>
                <w:sz w:val="22"/>
                <w:szCs w:val="22"/>
              </w:rPr>
            </w:r>
            <w:bookmarkEnd w:id="356"/>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Справка об опыте Участника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7</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необходимыми приложениями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ней,</w:t>
            </w:r>
            <w:r>
              <w:rPr>
                <w:rFonts w:ascii="Times New Roman" w:hAnsi="Times New Roman" w:eastAsia="Times New Roman" w:cs="Times New Roman"/>
                <w:sz w:val="22"/>
                <w:szCs w:val="22"/>
              </w:rPr>
              <w:t xml:space="preserve"> – предоставляется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если установлено 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w:t>
            </w:r>
            <w:r>
              <w:rPr>
                <w:rFonts w:ascii="Times New Roman" w:hAnsi="Times New Roman" w:eastAsia="Times New Roman" w:cs="Times New Roman"/>
                <w:sz w:val="22"/>
                <w:szCs w:val="22"/>
              </w:rPr>
              <w:t xml:space="preserve">квалификационное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опыту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18"/>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если </w:t>
            </w:r>
            <w:r>
              <w:rPr>
                <w:rFonts w:ascii="Times New Roman" w:hAnsi="Times New Roman" w:eastAsia="Times New Roman" w:cs="Times New Roman"/>
                <w:sz w:val="22"/>
                <w:szCs w:val="22"/>
              </w:rPr>
              <w:t xml:space="preserve">в </w:t>
            </w:r>
            <w:hyperlink w:tooltip="#Прил08_ПорядокОценки" w:anchor="Прил08_ПорядокОценки" w:history="1">
              <w:r>
                <w:rPr>
                  <w:rStyle w:val="1218"/>
                  <w:rFonts w:ascii="Times New Roman" w:hAnsi="Times New Roman" w:eastAsia="Times New Roman" w:cs="Times New Roman"/>
                  <w:sz w:val="22"/>
                  <w:szCs w:val="22"/>
                </w:rPr>
                <w:t xml:space="preserve">Порядк</w:t>
              </w:r>
              <w:r>
                <w:rPr>
                  <w:rStyle w:val="1218"/>
                  <w:rFonts w:ascii="Times New Roman" w:hAnsi="Times New Roman" w:eastAsia="Times New Roman" w:cs="Times New Roman"/>
                  <w:sz w:val="22"/>
                  <w:szCs w:val="22"/>
                </w:rPr>
                <w:t xml:space="preserve">е</w:t>
              </w:r>
              <w:r>
                <w:rPr>
                  <w:rStyle w:val="1218"/>
                  <w:rFonts w:ascii="Times New Roman" w:hAnsi="Times New Roman" w:eastAsia="Times New Roman" w:cs="Times New Roman"/>
                  <w:sz w:val="22"/>
                  <w:szCs w:val="22"/>
                </w:rPr>
                <w:t xml:space="preserve"> и критери</w:t>
              </w:r>
              <w:r>
                <w:rPr>
                  <w:rStyle w:val="1218"/>
                  <w:rFonts w:ascii="Times New Roman" w:hAnsi="Times New Roman" w:eastAsia="Times New Roman" w:cs="Times New Roman"/>
                  <w:sz w:val="22"/>
                  <w:szCs w:val="22"/>
                </w:rPr>
                <w:t xml:space="preserve">ях</w:t>
              </w:r>
              <w:r>
                <w:rPr>
                  <w:rStyle w:val="1218"/>
                  <w:rFonts w:ascii="Times New Roman" w:hAnsi="Times New Roman" w:eastAsia="Times New Roman" w:cs="Times New Roman"/>
                  <w:sz w:val="22"/>
                  <w:szCs w:val="22"/>
                </w:rPr>
                <w:t xml:space="preserve"> оценки и сопоставления заявок</w:t>
              </w:r>
              <w:r>
                <w:rPr>
                  <w:rStyle w:val="1218"/>
                  <w:rFonts w:ascii="Times New Roman" w:hAnsi="Times New Roman" w:eastAsia="Times New Roman" w:cs="Times New Roman"/>
                  <w:sz w:val="22"/>
                  <w:szCs w:val="22"/>
                </w:rPr>
                <w:t xml:space="preserve"> (Приложение № </w:t>
              </w:r>
              <w:r>
                <w:rPr>
                  <w:rStyle w:val="1218"/>
                  <w:rFonts w:ascii="Times New Roman" w:hAnsi="Times New Roman" w:eastAsia="Times New Roman" w:cs="Times New Roman"/>
                  <w:sz w:val="22"/>
                  <w:szCs w:val="22"/>
                </w:rPr>
                <w:t xml:space="preserve">8</w:t>
              </w:r>
              <w:r>
                <w:rPr>
                  <w:rStyle w:val="1218"/>
                  <w:rFonts w:ascii="Times New Roman" w:hAnsi="Times New Roman" w:eastAsia="Times New Roman" w:cs="Times New Roman"/>
                  <w:sz w:val="22"/>
                  <w:szCs w:val="22"/>
                </w:rPr>
                <w:t xml:space="preserve">)</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 соответствующий критерий оценки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опыта;</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9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57" w:name="_Ref130389413"/>
            <w:r>
              <w:rPr>
                <w:rFonts w:ascii="Times New Roman" w:hAnsi="Times New Roman" w:eastAsia="Times New Roman" w:cs="Times New Roman"/>
                <w:sz w:val="22"/>
                <w:szCs w:val="22"/>
              </w:rPr>
            </w:r>
            <w:bookmarkEnd w:id="357"/>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Справка о материально-технических ресурсах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8</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необходимыми приложениями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ней</w:t>
            </w:r>
            <w:r>
              <w:rPr>
                <w:rFonts w:ascii="Times New Roman" w:hAnsi="Times New Roman" w:eastAsia="Times New Roman" w:cs="Times New Roman"/>
                <w:sz w:val="22"/>
                <w:szCs w:val="22"/>
              </w:rPr>
              <w:t xml:space="preserve"> – предоставляется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установлено 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w:t>
            </w:r>
            <w:r>
              <w:rPr>
                <w:rFonts w:ascii="Times New Roman" w:hAnsi="Times New Roman" w:eastAsia="Times New Roman" w:cs="Times New Roman"/>
                <w:sz w:val="22"/>
                <w:szCs w:val="22"/>
              </w:rPr>
              <w:t xml:space="preserve">квалификационное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наличию (привлечени</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 материально-технических ресурсов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18"/>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в </w:t>
            </w:r>
            <w:hyperlink w:tooltip="#Прил08_ПорядокОценки" w:anchor="Прил08_ПорядокОценки" w:history="1">
              <w:r>
                <w:rPr>
                  <w:rStyle w:val="1218"/>
                  <w:rFonts w:ascii="Times New Roman" w:hAnsi="Times New Roman" w:eastAsia="Times New Roman" w:cs="Times New Roman"/>
                  <w:sz w:val="22"/>
                  <w:szCs w:val="22"/>
                </w:rPr>
                <w:t xml:space="preserve">Порядке и критериях оценки и сопоставления заявок (Приложение № 8)</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 </w:t>
            </w:r>
            <w:r>
              <w:rPr>
                <w:rFonts w:ascii="Times New Roman" w:hAnsi="Times New Roman" w:eastAsia="Times New Roman" w:cs="Times New Roman"/>
                <w:sz w:val="22"/>
                <w:szCs w:val="22"/>
              </w:rPr>
              <w:t xml:space="preserve">соответствующий критерий оценки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наличия (привлечения) материально-технических ресурсов;</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9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58" w:name="_Ref130389419"/>
            <w:r>
              <w:rPr>
                <w:rFonts w:ascii="Times New Roman" w:hAnsi="Times New Roman" w:eastAsia="Times New Roman" w:cs="Times New Roman"/>
                <w:sz w:val="22"/>
                <w:szCs w:val="22"/>
              </w:rPr>
            </w:r>
            <w:bookmarkEnd w:id="358"/>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Справка о кадровых ресурсах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9</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необходимыми приложениями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ней</w:t>
            </w:r>
            <w:r>
              <w:rPr>
                <w:rFonts w:ascii="Times New Roman" w:hAnsi="Times New Roman" w:eastAsia="Times New Roman" w:cs="Times New Roman"/>
                <w:sz w:val="22"/>
                <w:szCs w:val="22"/>
              </w:rPr>
              <w:t xml:space="preserve"> – предоставляется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w:t>
            </w:r>
            <w:r>
              <w:rPr>
                <w:rFonts w:ascii="Times New Roman" w:hAnsi="Times New Roman" w:eastAsia="Times New Roman" w:cs="Times New Roman"/>
                <w:sz w:val="22"/>
                <w:szCs w:val="22"/>
              </w:rPr>
              <w:t xml:space="preserve"> установлено 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w:t>
            </w:r>
            <w:r>
              <w:rPr>
                <w:rFonts w:ascii="Times New Roman" w:hAnsi="Times New Roman" w:eastAsia="Times New Roman" w:cs="Times New Roman"/>
                <w:sz w:val="22"/>
                <w:szCs w:val="22"/>
              </w:rPr>
              <w:t xml:space="preserve">квалификационное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наличию (привлечения) кадровых ресурсов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18"/>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hyperlink w:tooltip="#Прил08_ПорядокОценки" w:anchor="Прил08_ПорядокОценки" w:history="1">
              <w:r>
                <w:rPr>
                  <w:rStyle w:val="1218"/>
                  <w:rFonts w:ascii="Times New Roman" w:hAnsi="Times New Roman" w:eastAsia="Times New Roman" w:cs="Times New Roman"/>
                  <w:sz w:val="22"/>
                  <w:szCs w:val="22"/>
                </w:rPr>
                <w:t xml:space="preserve">Порядке и критериях оценки и сопоставления заявок (Приложение № 8)</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 </w:t>
            </w:r>
            <w:r>
              <w:rPr>
                <w:rFonts w:ascii="Times New Roman" w:hAnsi="Times New Roman" w:eastAsia="Times New Roman" w:cs="Times New Roman"/>
                <w:sz w:val="22"/>
                <w:szCs w:val="22"/>
              </w:rPr>
              <w:t xml:space="preserve">соответствующий критерий оценки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наличия (привлечения) кадровых ресурсов;</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9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Справка об аффилированности Участника с изготовителем (производителем) предлагаемого товара</w:t>
            </w:r>
            <w:r>
              <w:rPr>
                <w:rFonts w:ascii="Times New Roman" w:hAnsi="Times New Roman" w:eastAsia="Times New Roman" w:cs="Times New Roman"/>
                <w:sz w:val="22"/>
                <w:szCs w:val="22"/>
              </w:rPr>
              <w:t xml:space="preserve">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0</w:t>
            </w:r>
            <w:r>
              <w:rPr>
                <w:rFonts w:ascii="Times New Roman" w:hAnsi="Times New Roman" w:eastAsia="Times New Roman" w:cs="Times New Roman"/>
                <w:sz w:val="22"/>
                <w:szCs w:val="22"/>
              </w:rPr>
              <w:t xml:space="preserve">) – предоставляется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тому или иному критерию)</w:t>
            </w:r>
            <w:r>
              <w:rPr>
                <w:rFonts w:ascii="Times New Roman" w:hAnsi="Times New Roman" w:eastAsia="Times New Roman" w:cs="Times New Roman"/>
                <w:sz w:val="22"/>
                <w:szCs w:val="22"/>
              </w:rPr>
              <w:t xml:space="preserve"> и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hyperlink w:tooltip="#Прил08_ПорядокОценки" w:anchor="Прил08_ПорядокОценки" w:history="1">
              <w:r>
                <w:rPr>
                  <w:rStyle w:val="1218"/>
                  <w:rFonts w:ascii="Times New Roman" w:hAnsi="Times New Roman" w:eastAsia="Times New Roman" w:cs="Times New Roman"/>
                  <w:sz w:val="22"/>
                  <w:szCs w:val="22"/>
                </w:rPr>
                <w:t xml:space="preserve">Порядке и критериях оценки и сопоставления заявок (Приложение № 8)</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 соответствующий критерий оценки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w:t>
            </w:r>
            <w:r>
              <w:rPr>
                <w:rFonts w:ascii="Times New Roman" w:hAnsi="Times New Roman" w:eastAsia="Times New Roman" w:cs="Times New Roman"/>
                <w:sz w:val="22"/>
                <w:szCs w:val="22"/>
              </w:rPr>
              <w:t xml:space="preserve">наличия аффилированности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9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jc w:val="both"/>
              <w:spacing w:before="120" w:after="0"/>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Участника обязательным требованиям Документации о закупке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18"/>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также необходимые документы для прохождения (при необходимости) процедуры аккредитации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подтверждающим документам приведены в указанном подразделе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9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Участника специальным требованиям</w:t>
            </w:r>
            <w:r>
              <w:rPr>
                <w:rFonts w:ascii="Times New Roman" w:hAnsi="Times New Roman" w:eastAsia="Times New Roman" w:cs="Times New Roman"/>
                <w:sz w:val="22"/>
                <w:szCs w:val="22"/>
              </w:rPr>
              <w:t xml:space="preserve"> – предоставляются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если соответствующие требования установлены в</w:t>
            </w:r>
            <w:r>
              <w:rPr>
                <w:rFonts w:ascii="Times New Roman" w:hAnsi="Times New Roman" w:eastAsia="Times New Roman" w:cs="Times New Roman"/>
                <w:sz w:val="22"/>
                <w:szCs w:val="22"/>
              </w:rPr>
              <w:t xml:space="preserve"> Документации 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18"/>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9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Коллективного участника требованиям Документации 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_Ref125709228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18"/>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предоставля</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Участник подает заявку от лица Коллективного участника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_Ref130305355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именно:</w:t>
            </w:r>
            <w:r>
              <w:rPr>
                <w:rFonts w:ascii="Times New Roman" w:hAnsi="Times New Roman" w:cs="Times New Roman"/>
                <w:sz w:val="22"/>
                <w:szCs w:val="22"/>
              </w:rPr>
            </w:r>
            <w:r>
              <w:rPr>
                <w:rFonts w:ascii="Times New Roman" w:hAnsi="Times New Roman" w:cs="Times New Roman"/>
                <w:sz w:val="22"/>
                <w:szCs w:val="22"/>
              </w:rPr>
            </w:r>
          </w:p>
          <w:p>
            <w:pPr>
              <w:pStyle w:val="1194"/>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продукции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Копия </w:t>
            </w:r>
            <w:r>
              <w:rPr>
                <w:rFonts w:ascii="Times New Roman" w:hAnsi="Times New Roman" w:eastAsia="Times New Roman" w:cs="Times New Roman"/>
                <w:sz w:val="22"/>
                <w:szCs w:val="22"/>
              </w:rPr>
              <w:t xml:space="preserve">Соглашения между членами </w:t>
            </w:r>
            <w:r>
              <w:rPr>
                <w:rFonts w:ascii="Times New Roman" w:hAnsi="Times New Roman" w:eastAsia="Times New Roman" w:cs="Times New Roman"/>
                <w:sz w:val="22"/>
                <w:szCs w:val="22"/>
              </w:rPr>
              <w:t xml:space="preserve">Коллективного участника</w:t>
            </w:r>
            <w:r>
              <w:rPr>
                <w:rFonts w:ascii="Times New Roman" w:hAnsi="Times New Roman" w:eastAsia="Times New Roman" w:cs="Times New Roman"/>
                <w:sz w:val="22"/>
                <w:szCs w:val="22"/>
              </w:rPr>
              <w:t xml:space="preserve">, подготовленно</w:t>
            </w:r>
            <w:r>
              <w:rPr>
                <w:rFonts w:ascii="Times New Roman" w:hAnsi="Times New Roman" w:eastAsia="Times New Roman" w:cs="Times New Roman"/>
                <w:sz w:val="22"/>
                <w:szCs w:val="22"/>
              </w:rPr>
              <w:t xml:space="preserve">го</w:t>
            </w:r>
            <w:r>
              <w:rPr>
                <w:rFonts w:ascii="Times New Roman" w:hAnsi="Times New Roman" w:eastAsia="Times New Roman" w:cs="Times New Roman"/>
                <w:sz w:val="22"/>
                <w:szCs w:val="22"/>
              </w:rPr>
              <w:t xml:space="preserve"> в соответствии с требованиями 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_Ref125366972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94"/>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прочие документы, определенные в </w:t>
            </w:r>
            <w:r>
              <w:rPr>
                <w:rFonts w:ascii="Times New Roman" w:hAnsi="Times New Roman" w:eastAsia="Times New Roman" w:cs="Times New Roman"/>
                <w:sz w:val="22"/>
                <w:szCs w:val="22"/>
              </w:rPr>
              <w:t xml:space="preserve">подраздел</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_Ref125709228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18"/>
                  <w:rFonts w:ascii="Times New Roman" w:hAnsi="Times New Roman" w:eastAsia="Times New Roman" w:cs="Times New Roman"/>
                  <w:sz w:val="22"/>
                  <w:szCs w:val="22"/>
                </w:rPr>
                <w:t xml:space="preserve">Приложения № 3</w:t>
              </w:r>
            </w:hyperlink>
            <w:r>
              <w:rPr>
                <w:rStyle w:val="1218"/>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9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Генерального подрядчика требованиям Документации 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18"/>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предоставля</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условиями проводимой закупки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рассмотрение, оценка и сопоставление заявок Участников осуществляется с учетом привлекаемых субподрядчиков</w:t>
            </w:r>
            <w:r>
              <w:rPr>
                <w:rFonts w:ascii="Times New Roman" w:hAnsi="Times New Roman" w:eastAsia="Times New Roman" w:cs="Times New Roman"/>
                <w:sz w:val="22"/>
                <w:szCs w:val="22"/>
              </w:rPr>
              <w:t xml:space="preserve">, и Участник подает заявку от лица</w:t>
            </w:r>
            <w:r>
              <w:rPr>
                <w:rFonts w:ascii="Times New Roman" w:hAnsi="Times New Roman" w:eastAsia="Times New Roman" w:cs="Times New Roman"/>
                <w:sz w:val="22"/>
                <w:szCs w:val="22"/>
              </w:rPr>
              <w:t xml:space="preserve"> Генерального подрядчика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_Ref125361702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именно:</w:t>
            </w:r>
            <w:r>
              <w:rPr>
                <w:rFonts w:ascii="Times New Roman" w:hAnsi="Times New Roman" w:cs="Times New Roman"/>
                <w:sz w:val="22"/>
                <w:szCs w:val="22"/>
              </w:rPr>
            </w:r>
            <w:r>
              <w:rPr>
                <w:rFonts w:ascii="Times New Roman" w:hAnsi="Times New Roman" w:cs="Times New Roman"/>
                <w:sz w:val="22"/>
                <w:szCs w:val="22"/>
              </w:rPr>
            </w:r>
          </w:p>
          <w:p>
            <w:pPr>
              <w:pStyle w:val="1194"/>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продукции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прочие документы, определенные в </w:t>
            </w:r>
            <w:r>
              <w:rPr>
                <w:rFonts w:ascii="Times New Roman" w:hAnsi="Times New Roman" w:eastAsia="Times New Roman" w:cs="Times New Roman"/>
                <w:sz w:val="22"/>
                <w:szCs w:val="22"/>
              </w:rPr>
              <w:t xml:space="preserve">подраздел</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18"/>
                  <w:rFonts w:ascii="Times New Roman" w:hAnsi="Times New Roman" w:eastAsia="Times New Roman" w:cs="Times New Roman"/>
                  <w:sz w:val="22"/>
                  <w:szCs w:val="22"/>
                </w:rPr>
                <w:t xml:space="preserve">Приложения № 3</w:t>
              </w:r>
            </w:hyperlink>
            <w:r>
              <w:rPr>
                <w:rStyle w:val="1218"/>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9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Генерального подрядчика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обязательным привлечением субподрядчиков (соисполнителей)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числа субъектов МСП требованиям Документации 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_Ref125710459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18"/>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предоставля</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условиями проводимой закупки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предусмотрено участи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Участников, которые должны привлечь к исполнению Договора субподрядчиков (соисполнителей)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числа субъектов МСП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_Ref127524203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а именно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 распределения объемов поставки продукции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9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окумент</w:t>
            </w:r>
            <w:r>
              <w:rPr>
                <w:rFonts w:ascii="Times New Roman" w:hAnsi="Times New Roman" w:eastAsia="Times New Roman" w:cs="Times New Roman"/>
                <w:sz w:val="22"/>
                <w:szCs w:val="22"/>
              </w:rPr>
              <w:t xml:space="preserve">ы</w:t>
            </w:r>
            <w:r>
              <w:rPr>
                <w:rFonts w:ascii="Times New Roman" w:hAnsi="Times New Roman" w:eastAsia="Times New Roman" w:cs="Times New Roman"/>
                <w:sz w:val="22"/>
                <w:szCs w:val="22"/>
              </w:rPr>
              <w:t xml:space="preserve"> (или их копии)</w:t>
            </w:r>
            <w:r>
              <w:rPr>
                <w:rFonts w:ascii="Times New Roman" w:hAnsi="Times New Roman" w:eastAsia="Times New Roman" w:cs="Times New Roman"/>
                <w:sz w:val="22"/>
                <w:szCs w:val="22"/>
              </w:rPr>
              <w:t xml:space="preserve">, подтверждающи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соответствие предлагаемой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поставке продукции требованиям, установленным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18"/>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предоставля</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18"/>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eastAsia="Times New Roman" w:cs="Times New Roman"/>
                <w:sz w:val="22"/>
                <w:szCs w:val="22"/>
              </w:rPr>
              <w:t xml:space="preserve"> было установлено 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требование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9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Э</w:t>
            </w:r>
            <w:r>
              <w:rPr>
                <w:rFonts w:ascii="Times New Roman" w:hAnsi="Times New Roman" w:eastAsia="Times New Roman" w:cs="Times New Roman"/>
                <w:sz w:val="22"/>
                <w:szCs w:val="22"/>
              </w:rPr>
              <w:t xml:space="preserve">лектронн</w:t>
            </w:r>
            <w:r>
              <w:rPr>
                <w:rFonts w:ascii="Times New Roman" w:hAnsi="Times New Roman" w:eastAsia="Times New Roman" w:cs="Times New Roman"/>
                <w:sz w:val="22"/>
                <w:szCs w:val="22"/>
              </w:rPr>
              <w:t xml:space="preserve">ая</w:t>
            </w:r>
            <w:r>
              <w:rPr>
                <w:rFonts w:ascii="Times New Roman" w:hAnsi="Times New Roman" w:eastAsia="Times New Roman" w:cs="Times New Roman"/>
                <w:sz w:val="22"/>
                <w:szCs w:val="22"/>
              </w:rPr>
              <w:t xml:space="preserve"> копи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бухгалтерского баланса (ОКУД 0710001) и отчета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финансовых результатах (ОКУД 0710002) за последний завершенный финансовый год</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предоставляется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 основании ПП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395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государственном информационном ресурсе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https://bo.nalog.ru</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размеща</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ся</w:t>
            </w:r>
            <w:r>
              <w:rPr>
                <w:rFonts w:ascii="Times New Roman" w:hAnsi="Times New Roman" w:eastAsia="Times New Roman" w:cs="Times New Roman"/>
                <w:sz w:val="22"/>
                <w:szCs w:val="22"/>
              </w:rPr>
              <w:t xml:space="preserve"> сведения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 бухгалтерской (финансовой) отчетности</w:t>
            </w:r>
            <w:r>
              <w:rPr>
                <w:rFonts w:ascii="Times New Roman" w:hAnsi="Times New Roman" w:eastAsia="Times New Roman" w:cs="Times New Roman"/>
                <w:sz w:val="22"/>
                <w:szCs w:val="22"/>
              </w:rPr>
              <w:t xml:space="preserve"> Участника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hyperlink w:tooltip="#Прил08_ПорядокОценки" w:anchor="Прил08_ПорядокОценки" w:history="1">
              <w:r>
                <w:rPr>
                  <w:rStyle w:val="1218"/>
                  <w:rFonts w:ascii="Times New Roman" w:hAnsi="Times New Roman" w:eastAsia="Times New Roman" w:cs="Times New Roman"/>
                  <w:sz w:val="22"/>
                  <w:szCs w:val="22"/>
                </w:rPr>
                <w:t xml:space="preserve">Порядке и критериях оценки и сопоставления заявок (Приложение № 8)</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 соответствующий критерий оценки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w:t>
            </w:r>
            <w:r>
              <w:rPr>
                <w:rFonts w:ascii="Times New Roman" w:hAnsi="Times New Roman" w:eastAsia="Times New Roman" w:cs="Times New Roman"/>
                <w:sz w:val="22"/>
                <w:szCs w:val="22"/>
              </w:rPr>
              <w:t xml:space="preserve">оценк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финансового состояния (устойчивости) Участника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bl>
    <w:p>
      <w:pPr>
        <w:pStyle w:val="1190"/>
        <w:rPr>
          <w:rStyle w:val="1199"/>
          <w:rFonts w:ascii="Times New Roman" w:hAnsi="Times New Roman" w:cs="Times New Roman"/>
          <w:i w:val="0"/>
          <w:iCs w:val="0"/>
          <w:sz w:val="22"/>
          <w:szCs w:val="22"/>
          <w:shd w:val="clear" w:color="auto" w:fill="auto"/>
        </w:rPr>
      </w:pPr>
      <w:r>
        <w:rPr>
          <w:rStyle w:val="1199"/>
          <w:rFonts w:ascii="Times New Roman" w:hAnsi="Times New Roman" w:eastAsia="Times New Roman" w:cs="Times New Roman"/>
          <w:i w:val="0"/>
          <w:iCs w:val="0"/>
          <w:sz w:val="22"/>
          <w:szCs w:val="22"/>
          <w:shd w:val="clear" w:color="auto" w:fill="auto"/>
        </w:rPr>
        <w:t xml:space="preserve">Е</w:t>
      </w:r>
      <w:r>
        <w:rPr>
          <w:rStyle w:val="1199"/>
          <w:rFonts w:ascii="Times New Roman" w:hAnsi="Times New Roman" w:eastAsia="Times New Roman" w:cs="Times New Roman"/>
          <w:i w:val="0"/>
          <w:iCs w:val="0"/>
          <w:sz w:val="22"/>
          <w:szCs w:val="22"/>
          <w:shd w:val="clear" w:color="auto" w:fill="auto"/>
        </w:rPr>
        <w:t xml:space="preserve">сли </w:t>
      </w:r>
      <w:r>
        <w:rPr>
          <w:rStyle w:val="1199"/>
          <w:rFonts w:ascii="Times New Roman" w:hAnsi="Times New Roman" w:eastAsia="Times New Roman" w:cs="Times New Roman"/>
          <w:i w:val="0"/>
          <w:iCs w:val="0"/>
          <w:sz w:val="22"/>
          <w:szCs w:val="22"/>
          <w:shd w:val="clear" w:color="auto" w:fill="auto"/>
        </w:rPr>
        <w:t xml:space="preserve">по каким-либо причинам Участник не может предоставить какой-либо из</w:t>
      </w:r>
      <w:r>
        <w:rPr>
          <w:rStyle w:val="1199"/>
          <w:rFonts w:ascii="Times New Roman" w:hAnsi="Times New Roman" w:eastAsia="Times New Roman" w:cs="Times New Roman"/>
          <w:i w:val="0"/>
          <w:iCs w:val="0"/>
          <w:sz w:val="22"/>
          <w:szCs w:val="22"/>
          <w:shd w:val="clear" w:color="auto" w:fill="auto"/>
        </w:rPr>
        <w:t xml:space="preserve"> </w:t>
      </w:r>
      <w:r>
        <w:rPr>
          <w:rStyle w:val="1199"/>
          <w:rFonts w:ascii="Times New Roman" w:hAnsi="Times New Roman" w:eastAsia="Times New Roman" w:cs="Times New Roman"/>
          <w:i w:val="0"/>
          <w:iCs w:val="0"/>
          <w:sz w:val="22"/>
          <w:szCs w:val="22"/>
          <w:shd w:val="clear" w:color="auto" w:fill="auto"/>
        </w:rPr>
        <w:t xml:space="preserve">требуемых документов, он может в составе заявки приложить составленную в</w:t>
      </w:r>
      <w:r>
        <w:rPr>
          <w:rStyle w:val="1199"/>
          <w:rFonts w:ascii="Times New Roman" w:hAnsi="Times New Roman" w:eastAsia="Times New Roman" w:cs="Times New Roman"/>
          <w:i w:val="0"/>
          <w:iCs w:val="0"/>
          <w:sz w:val="22"/>
          <w:szCs w:val="22"/>
          <w:shd w:val="clear" w:color="auto" w:fill="auto"/>
        </w:rPr>
        <w:t xml:space="preserve"> </w:t>
      </w:r>
      <w:r>
        <w:rPr>
          <w:rStyle w:val="1199"/>
          <w:rFonts w:ascii="Times New Roman" w:hAnsi="Times New Roman" w:eastAsia="Times New Roman" w:cs="Times New Roman"/>
          <w:i w:val="0"/>
          <w:iCs w:val="0"/>
          <w:sz w:val="22"/>
          <w:szCs w:val="22"/>
          <w:shd w:val="clear" w:color="auto" w:fill="auto"/>
        </w:rPr>
        <w:t xml:space="preserve">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Pr>
          <w:rStyle w:val="1199"/>
          <w:rFonts w:ascii="Times New Roman" w:hAnsi="Times New Roman" w:eastAsia="Times New Roman" w:cs="Times New Roman"/>
          <w:i w:val="0"/>
          <w:iCs w:val="0"/>
          <w:sz w:val="22"/>
          <w:szCs w:val="22"/>
          <w:shd w:val="clear" w:color="auto" w:fill="auto"/>
        </w:rPr>
        <w:t xml:space="preserve"> </w:t>
      </w:r>
      <w:r>
        <w:rPr>
          <w:rStyle w:val="1199"/>
          <w:rFonts w:ascii="Times New Roman" w:hAnsi="Times New Roman" w:eastAsia="Times New Roman" w:cs="Times New Roman"/>
          <w:i w:val="0"/>
          <w:iCs w:val="0"/>
          <w:sz w:val="22"/>
          <w:szCs w:val="22"/>
          <w:shd w:val="clear" w:color="auto" w:fill="auto"/>
        </w:rPr>
        <w:t xml:space="preserve">Участника обязанности по предоставлению требуемого документа).</w:t>
      </w:r>
      <w:r>
        <w:rPr>
          <w:rStyle w:val="1199"/>
          <w:rFonts w:ascii="Times New Roman" w:hAnsi="Times New Roman" w:cs="Times New Roman"/>
          <w:i w:val="0"/>
          <w:iCs w:val="0"/>
          <w:sz w:val="22"/>
          <w:szCs w:val="22"/>
          <w:shd w:val="clear" w:color="auto" w:fill="auto"/>
        </w:rPr>
      </w:r>
      <w:r>
        <w:rPr>
          <w:rStyle w:val="1199"/>
          <w:rFonts w:ascii="Times New Roman" w:hAnsi="Times New Roman" w:cs="Times New Roman"/>
          <w:i w:val="0"/>
          <w:iCs w:val="0"/>
          <w:sz w:val="22"/>
          <w:szCs w:val="22"/>
          <w:shd w:val="clear" w:color="auto" w:fill="auto"/>
        </w:rPr>
      </w:r>
    </w:p>
    <w:p>
      <w:pPr>
        <w:pStyle w:val="1194"/>
        <w:rPr>
          <w:rStyle w:val="1199"/>
          <w:rFonts w:ascii="Times New Roman" w:hAnsi="Times New Roman" w:cs="Times New Roman"/>
          <w:i w:val="0"/>
          <w:iCs w:val="0"/>
          <w:sz w:val="22"/>
          <w:szCs w:val="22"/>
          <w:shd w:val="clear" w:color="auto" w:fill="auto"/>
        </w:rPr>
        <w:sectPr>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i w:val="0"/>
          <w:iCs w:val="0"/>
          <w:sz w:val="22"/>
          <w:szCs w:val="22"/>
          <w:shd w:val="clear" w:color="auto" w:fill="auto"/>
        </w:rPr>
      </w:r>
      <w:r>
        <w:rPr>
          <w:rStyle w:val="1199"/>
          <w:rFonts w:ascii="Times New Roman" w:hAnsi="Times New Roman" w:cs="Times New Roman"/>
          <w:i w:val="0"/>
          <w:iCs w:val="0"/>
          <w:sz w:val="22"/>
          <w:szCs w:val="22"/>
          <w:shd w:val="clear" w:color="auto" w:fill="auto"/>
        </w:rPr>
      </w:r>
      <w:r>
        <w:rPr>
          <w:rStyle w:val="1199"/>
          <w:rFonts w:ascii="Times New Roman" w:hAnsi="Times New Roman" w:cs="Times New Roman"/>
          <w:i w:val="0"/>
          <w:iCs w:val="0"/>
          <w:sz w:val="22"/>
          <w:szCs w:val="22"/>
          <w:shd w:val="clear" w:color="auto" w:fill="auto"/>
        </w:rPr>
      </w:r>
    </w:p>
    <w:p>
      <w:pPr>
        <w:pStyle w:val="1188"/>
        <w:rPr>
          <w:rFonts w:ascii="Times New Roman" w:hAnsi="Times New Roman" w:cs="Times New Roman"/>
          <w:sz w:val="22"/>
          <w:szCs w:val="22"/>
        </w:rPr>
      </w:pPr>
      <w:r>
        <w:rPr>
          <w:rFonts w:ascii="Times New Roman" w:hAnsi="Times New Roman" w:eastAsia="Times New Roman" w:cs="Times New Roman"/>
          <w:sz w:val="22"/>
          <w:szCs w:val="22"/>
        </w:rPr>
      </w:r>
      <w:bookmarkStart w:id="359" w:name="Прил07_ОтборочныеКритерии"/>
      <w:r>
        <w:rPr>
          <w:rFonts w:ascii="Times New Roman" w:hAnsi="Times New Roman" w:eastAsia="Times New Roman" w:cs="Times New Roman"/>
          <w:sz w:val="22"/>
          <w:szCs w:val="22"/>
        </w:rPr>
      </w:r>
      <w:bookmarkStart w:id="360" w:name="_Ref125365264"/>
      <w:r>
        <w:rPr>
          <w:rFonts w:ascii="Times New Roman" w:hAnsi="Times New Roman" w:eastAsia="Times New Roman" w:cs="Times New Roman"/>
          <w:sz w:val="22"/>
          <w:szCs w:val="22"/>
        </w:rPr>
      </w:r>
      <w:bookmarkStart w:id="361" w:name="_Toc186224074"/>
      <w:r>
        <w:rPr>
          <w:rFonts w:ascii="Times New Roman" w:hAnsi="Times New Roman" w:eastAsia="Times New Roman" w:cs="Times New Roman"/>
          <w:sz w:val="22"/>
          <w:szCs w:val="22"/>
        </w:rPr>
      </w:r>
      <w:bookmarkEnd w:id="359"/>
      <w:r>
        <w:rPr>
          <w:rFonts w:ascii="Times New Roman" w:hAnsi="Times New Roman" w:eastAsia="Times New Roman" w:cs="Times New Roman"/>
          <w:sz w:val="22"/>
          <w:szCs w:val="22"/>
        </w:rPr>
        <w:t xml:space="preserve">Приложение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7</w:t>
      </w:r>
      <w:r>
        <w:rPr>
          <w:rFonts w:ascii="Times New Roman" w:hAnsi="Times New Roman" w:eastAsia="Times New Roman" w:cs="Times New Roman"/>
          <w:sz w:val="22"/>
          <w:szCs w:val="22"/>
        </w:rPr>
        <w:t xml:space="preserve"> – Отборочные критерии рассмотрения заявок</w:t>
      </w:r>
      <w:bookmarkEnd w:id="360"/>
      <w:r>
        <w:rPr>
          <w:rFonts w:ascii="Times New Roman" w:hAnsi="Times New Roman" w:eastAsia="Times New Roman" w:cs="Times New Roman"/>
          <w:sz w:val="22"/>
          <w:szCs w:val="22"/>
        </w:rPr>
      </w:r>
      <w:bookmarkEnd w:id="361"/>
      <w:r>
        <w:rPr>
          <w:rFonts w:ascii="Times New Roman" w:hAnsi="Times New Roman" w:cs="Times New Roman"/>
          <w:sz w:val="22"/>
          <w:szCs w:val="22"/>
        </w:rPr>
      </w:r>
      <w:r>
        <w:rPr>
          <w:rFonts w:ascii="Times New Roman" w:hAnsi="Times New Roman" w:cs="Times New Roman"/>
          <w:sz w:val="22"/>
          <w:szCs w:val="22"/>
        </w:rPr>
      </w:r>
    </w:p>
    <w:p>
      <w:pPr>
        <w:pStyle w:val="1189"/>
        <w:spacing w:after="120"/>
        <w:rPr>
          <w:rStyle w:val="1199"/>
          <w:rFonts w:ascii="Times New Roman" w:hAnsi="Times New Roman" w:cs="Times New Roman"/>
          <w:i w:val="0"/>
          <w:iCs w:val="0"/>
          <w:sz w:val="22"/>
          <w:szCs w:val="22"/>
          <w:shd w:val="clear" w:color="auto" w:fill="auto"/>
        </w:rPr>
      </w:pPr>
      <w:r>
        <w:rPr>
          <w:rFonts w:ascii="Times New Roman" w:hAnsi="Times New Roman" w:eastAsia="Times New Roman" w:cs="Times New Roman"/>
          <w:sz w:val="22"/>
          <w:szCs w:val="22"/>
        </w:rPr>
      </w:r>
      <w:bookmarkStart w:id="362" w:name="_Toc186224075"/>
      <w:r>
        <w:rPr>
          <w:rStyle w:val="1199"/>
          <w:rFonts w:ascii="Times New Roman" w:hAnsi="Times New Roman" w:eastAsia="Times New Roman" w:cs="Times New Roman"/>
          <w:i w:val="0"/>
          <w:iCs w:val="0"/>
          <w:sz w:val="22"/>
          <w:szCs w:val="22"/>
          <w:shd w:val="clear" w:color="auto" w:fill="auto"/>
        </w:rPr>
        <w:t xml:space="preserve">Отборочные критерии рассмотрения заявок</w:t>
      </w:r>
      <w:bookmarkEnd w:id="362"/>
      <w:r>
        <w:rPr>
          <w:rStyle w:val="1199"/>
          <w:rFonts w:ascii="Times New Roman" w:hAnsi="Times New Roman" w:cs="Times New Roman"/>
          <w:i w:val="0"/>
          <w:iCs w:val="0"/>
          <w:sz w:val="22"/>
          <w:szCs w:val="22"/>
          <w:shd w:val="clear" w:color="auto" w:fill="auto"/>
        </w:rPr>
      </w:r>
      <w:r>
        <w:rPr>
          <w:rStyle w:val="1199"/>
          <w:rFonts w:ascii="Times New Roman" w:hAnsi="Times New Roman" w:cs="Times New Roman"/>
          <w:i w:val="0"/>
          <w:iCs w:val="0"/>
          <w:sz w:val="22"/>
          <w:szCs w:val="22"/>
          <w:shd w:val="clear" w:color="auto" w:fill="auto"/>
        </w:rPr>
      </w:r>
    </w:p>
    <w:tbl>
      <w:tblPr>
        <w:tblStyle w:val="1215"/>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Номер</w:t>
            </w:r>
            <w:r>
              <w:rPr>
                <w:rFonts w:ascii="Times New Roman" w:hAnsi="Times New Roman" w:eastAsia="Times New Roman" w:cs="Times New Roman"/>
                <w:sz w:val="22"/>
                <w:szCs w:val="22"/>
              </w:rPr>
              <w:br/>
              <w:t xml:space="preserve">критерия</w:t>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отборочного критерия</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Номер пункта</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Документации о закупке</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Направления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оценки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194"/>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Состав</w:t>
            </w:r>
            <w:r>
              <w:rPr>
                <w:rFonts w:ascii="Times New Roman" w:hAnsi="Times New Roman" w:eastAsia="Times New Roman" w:cs="Times New Roman"/>
                <w:b/>
                <w:bCs/>
                <w:sz w:val="22"/>
                <w:szCs w:val="22"/>
              </w:rPr>
              <w:t xml:space="preserve"> заявки</w:t>
            </w:r>
            <w:r>
              <w:rPr>
                <w:rFonts w:ascii="Times New Roman" w:hAnsi="Times New Roman" w:eastAsia="Times New Roman" w:cs="Times New Roman"/>
                <w:b/>
                <w:bCs/>
                <w:sz w:val="22"/>
                <w:szCs w:val="22"/>
              </w:rPr>
              <w:t xml:space="preserve"> и правильность </w:t>
            </w:r>
            <w:r>
              <w:rPr>
                <w:rFonts w:ascii="Times New Roman" w:hAnsi="Times New Roman" w:eastAsia="Times New Roman" w:cs="Times New Roman"/>
                <w:b/>
                <w:bCs/>
                <w:sz w:val="22"/>
                <w:szCs w:val="22"/>
              </w:rPr>
              <w:t xml:space="preserve">ее </w:t>
            </w:r>
            <w:r>
              <w:rPr>
                <w:rFonts w:ascii="Times New Roman" w:hAnsi="Times New Roman" w:eastAsia="Times New Roman" w:cs="Times New Roman"/>
                <w:b/>
                <w:bCs/>
                <w:sz w:val="22"/>
                <w:szCs w:val="22"/>
              </w:rPr>
              <w:t xml:space="preserve">оформления, в том числе</w:t>
            </w: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3118" w:type="dxa"/>
            <w:textDirection w:val="lrTb"/>
            <w:noWrap w:val="false"/>
          </w:tcPr>
          <w:p>
            <w:pPr>
              <w:pStyle w:val="1194"/>
              <w:jc w:val="center"/>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2090" w:type="dxa"/>
            <w:textDirection w:val="lrTb"/>
            <w:noWrap w:val="false"/>
          </w:tcPr>
          <w:p>
            <w:pPr>
              <w:pStyle w:val="1194"/>
              <w:jc w:val="center"/>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r>
      <w:tr>
        <w:tblPrEx/>
        <w:trPr/>
        <w:tc>
          <w:tcPr>
            <w:tcW w:w="1413" w:type="dxa"/>
            <w:textDirection w:val="lrTb"/>
            <w:noWrap w:val="false"/>
          </w:tcPr>
          <w:p>
            <w:pPr>
              <w:pStyle w:val="119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Наличие в составе заявки обязательных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предоставлению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целей рассмотрения заявок в рамках отборочной стадии) документов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 требованиями </w:t>
            </w:r>
            <w:hyperlink w:tooltip="#Прил06_СоставЗаявки" w:anchor="Прил06_СоставЗаявки" w:history="1">
              <w:r>
                <w:rPr>
                  <w:rStyle w:val="1218"/>
                  <w:rFonts w:ascii="Times New Roman" w:hAnsi="Times New Roman" w:eastAsia="Times New Roman" w:cs="Times New Roman"/>
                  <w:sz w:val="22"/>
                  <w:szCs w:val="22"/>
                </w:rPr>
                <w:t xml:space="preserve">Приложения № 6 «Состав заявки»</w:t>
              </w:r>
            </w:hyperlink>
            <w:r>
              <w:rPr>
                <w:rFonts w:ascii="Times New Roman" w:hAnsi="Times New Roman" w:eastAsia="Times New Roman" w:cs="Times New Roman"/>
                <w:sz w:val="22"/>
                <w:szCs w:val="22"/>
              </w:rPr>
              <w:t xml:space="preserve">, а также правильность их оформления (в т.ч. в части наличия должных печатей, подписей, формы заверения, языка и валюты заявки)</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4"/>
              <w:jc w:val="center"/>
              <w:rPr>
                <w:rStyle w:val="1218"/>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_Ref125362119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6_СоставЗаявки" w:anchor="Прил06_СоставЗаявки" w:history="1">
              <w:r>
                <w:rPr>
                  <w:rStyle w:val="1218"/>
                  <w:rFonts w:ascii="Times New Roman" w:hAnsi="Times New Roman" w:eastAsia="Times New Roman" w:cs="Times New Roman"/>
                  <w:sz w:val="22"/>
                  <w:szCs w:val="22"/>
                </w:rPr>
                <w:t xml:space="preserve">Приложение № 6</w:t>
              </w:r>
            </w:hyperlink>
            <w:r>
              <w:rPr>
                <w:rStyle w:val="1218"/>
                <w:rFonts w:ascii="Times New Roman" w:hAnsi="Times New Roman" w:cs="Times New Roman"/>
                <w:sz w:val="22"/>
                <w:szCs w:val="22"/>
              </w:rPr>
            </w:r>
            <w:r>
              <w:rPr>
                <w:rStyle w:val="1218"/>
                <w:rFonts w:ascii="Times New Roman" w:hAnsi="Times New Roman" w:cs="Times New Roman"/>
                <w:sz w:val="22"/>
                <w:szCs w:val="22"/>
              </w:rPr>
            </w:r>
          </w:p>
        </w:tc>
        <w:tc>
          <w:tcPr>
            <w:tcW w:w="2090"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 Тех,</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Цена</w:t>
            </w:r>
            <w:r>
              <w:rPr>
                <w:rFonts w:ascii="Times New Roman" w:hAnsi="Times New Roman" w:eastAsia="Times New Roman" w:cs="Times New Roman"/>
                <w:sz w:val="22"/>
                <w:szCs w:val="22"/>
              </w:rPr>
              <w:t xml:space="preserve">, Юр</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Отсутствие в материалах </w:t>
            </w:r>
            <w:r>
              <w:rPr>
                <w:rFonts w:ascii="Times New Roman" w:hAnsi="Times New Roman" w:eastAsia="Times New Roman" w:cs="Times New Roman"/>
                <w:sz w:val="22"/>
                <w:szCs w:val="22"/>
              </w:rPr>
              <w:t xml:space="preserve">(документах) </w:t>
            </w:r>
            <w:r>
              <w:rPr>
                <w:rFonts w:ascii="Times New Roman" w:hAnsi="Times New Roman" w:eastAsia="Times New Roman" w:cs="Times New Roman"/>
                <w:sz w:val="22"/>
                <w:szCs w:val="22"/>
              </w:rPr>
              <w:t xml:space="preserve">заявки недостоверных сведений или намеренно искаженной информации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документов, внутренних противоречий между различными частями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документами заявки,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по тексту внутри одного документа</w:t>
            </w:r>
            <w:r>
              <w:rPr>
                <w:rFonts w:ascii="Times New Roman" w:hAnsi="Times New Roman" w:eastAsia="Times New Roman" w:cs="Times New Roman"/>
                <w:sz w:val="22"/>
                <w:szCs w:val="22"/>
              </w:rPr>
              <w:t xml:space="preserve">,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w:t>
            </w:r>
            <w:r>
              <w:rPr>
                <w:rFonts w:ascii="Times New Roman" w:hAnsi="Times New Roman" w:eastAsia="Times New Roman" w:cs="Times New Roman"/>
                <w:sz w:val="22"/>
                <w:szCs w:val="22"/>
              </w:rPr>
              <w:t xml:space="preserve">противоречий между документами заявки и сведениями, указанными Участником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структурированных </w:t>
            </w:r>
            <w:r>
              <w:rPr>
                <w:rFonts w:ascii="Times New Roman" w:hAnsi="Times New Roman" w:eastAsia="Times New Roman" w:cs="Times New Roman"/>
                <w:sz w:val="22"/>
                <w:szCs w:val="22"/>
              </w:rPr>
              <w:t xml:space="preserve">формах на ЭП</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 Тех,</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Цена</w:t>
            </w:r>
            <w:r>
              <w:rPr>
                <w:rFonts w:ascii="Times New Roman" w:hAnsi="Times New Roman" w:eastAsia="Times New Roman" w:cs="Times New Roman"/>
                <w:sz w:val="22"/>
                <w:szCs w:val="22"/>
              </w:rPr>
              <w:t xml:space="preserve">, Юр</w:t>
            </w:r>
            <w:r>
              <w:rPr>
                <w:rFonts w:ascii="Times New Roman" w:hAnsi="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194"/>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Соответствие Письм</w:t>
            </w:r>
            <w:r>
              <w:rPr>
                <w:rFonts w:ascii="Times New Roman" w:hAnsi="Times New Roman" w:eastAsia="Times New Roman" w:cs="Times New Roman"/>
                <w:b/>
                <w:bCs/>
                <w:sz w:val="22"/>
                <w:szCs w:val="22"/>
              </w:rPr>
              <w:t xml:space="preserve">а</w:t>
            </w:r>
            <w:r>
              <w:rPr>
                <w:rFonts w:ascii="Times New Roman" w:hAnsi="Times New Roman" w:eastAsia="Times New Roman" w:cs="Times New Roman"/>
                <w:b/>
                <w:bCs/>
                <w:sz w:val="22"/>
                <w:szCs w:val="22"/>
              </w:rPr>
              <w:t xml:space="preserve"> о подаче оферты:</w:t>
            </w:r>
            <w:r>
              <w:rPr>
                <w:rFonts w:ascii="Times New Roman" w:hAnsi="Times New Roman" w:cs="Times New Roman"/>
                <w:b/>
                <w:bCs/>
                <w:sz w:val="22"/>
                <w:szCs w:val="22"/>
              </w:rPr>
            </w:r>
            <w:r>
              <w:rPr>
                <w:rFonts w:ascii="Times New Roman" w:hAnsi="Times New Roman" w:cs="Times New Roman"/>
                <w:b/>
                <w:bCs/>
                <w:sz w:val="22"/>
                <w:szCs w:val="22"/>
              </w:rPr>
            </w:r>
          </w:p>
        </w:tc>
        <w:tc>
          <w:tcPr>
            <w:tcW w:w="3118" w:type="dxa"/>
            <w:textDirection w:val="lrTb"/>
            <w:noWrap w:val="false"/>
          </w:tcPr>
          <w:p>
            <w:pPr>
              <w:pStyle w:val="1194"/>
              <w:jc w:val="center"/>
              <w:keepNext/>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4"/>
              <w:jc w:val="center"/>
              <w:keepNext/>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оответствие</w:t>
            </w:r>
            <w:r>
              <w:rPr>
                <w:rFonts w:ascii="Times New Roman" w:hAnsi="Times New Roman" w:eastAsia="Times New Roman" w:cs="Times New Roman"/>
                <w:sz w:val="22"/>
                <w:szCs w:val="22"/>
              </w:rPr>
              <w:t xml:space="preserve"> (в том числе содержание)</w:t>
            </w:r>
            <w:r>
              <w:rPr>
                <w:rFonts w:ascii="Times New Roman" w:hAnsi="Times New Roman" w:eastAsia="Times New Roman" w:cs="Times New Roman"/>
                <w:sz w:val="22"/>
                <w:szCs w:val="22"/>
              </w:rPr>
              <w:t xml:space="preserve"> Письма о подаче оферты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установленной форме и иным требованиям Документации о закупке, в т.ч. в части </w:t>
            </w:r>
            <w:r>
              <w:rPr>
                <w:rFonts w:ascii="Times New Roman" w:hAnsi="Times New Roman" w:eastAsia="Times New Roman" w:cs="Times New Roman"/>
                <w:sz w:val="22"/>
                <w:szCs w:val="22"/>
              </w:rPr>
              <w:t xml:space="preserve">наличия должных печатей, подписей, формы заверения, языка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валюты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срока действия заявки</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_Ref125362119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Приложение № 4</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194"/>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Соответствие Участника установленным требованиям Документации о закупке, в</w:t>
            </w: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том числе</w:t>
            </w: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3118" w:type="dxa"/>
            <w:textDirection w:val="lrTb"/>
            <w:noWrap w:val="false"/>
          </w:tcPr>
          <w:p>
            <w:pPr>
              <w:pStyle w:val="1194"/>
              <w:jc w:val="center"/>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2090" w:type="dxa"/>
            <w:textDirection w:val="lrTb"/>
            <w:noWrap w:val="false"/>
          </w:tcPr>
          <w:p>
            <w:pPr>
              <w:pStyle w:val="1194"/>
              <w:jc w:val="center"/>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r>
      <w:tr>
        <w:tblPrEx/>
        <w:trPr/>
        <w:tc>
          <w:tcPr>
            <w:tcW w:w="1413" w:type="dxa"/>
            <w:textDirection w:val="lrTb"/>
            <w:noWrap w:val="false"/>
          </w:tcPr>
          <w:p>
            <w:pPr>
              <w:pStyle w:val="119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w:t>
            </w:r>
            <w:r>
              <w:rPr>
                <w:rFonts w:ascii="Times New Roman" w:hAnsi="Times New Roman" w:eastAsia="Times New Roman" w:cs="Times New Roman"/>
                <w:sz w:val="22"/>
                <w:szCs w:val="22"/>
              </w:rPr>
              <w:t xml:space="preserve">Участника пункту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_Ref125552433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обязательных требований</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Участникам</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i/>
                <w:iCs/>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в</w:t>
            </w:r>
            <w:r>
              <w:rPr>
                <w:rFonts w:ascii="Times New Roman" w:hAnsi="Times New Roman" w:eastAsia="Times New Roman" w:cs="Times New Roman"/>
                <w:i/>
                <w:iCs/>
                <w:sz w:val="22"/>
                <w:szCs w:val="22"/>
              </w:rPr>
              <w:t xml:space="preserve">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w:t>
            </w:r>
            <w:r>
              <w:rPr>
                <w:rFonts w:ascii="Times New Roman" w:hAnsi="Times New Roman" w:eastAsia="Times New Roman" w:cs="Times New Roman"/>
                <w:i/>
                <w:iCs/>
                <w:sz w:val="22"/>
                <w:szCs w:val="22"/>
              </w:rPr>
              <w:t xml:space="preserve">его </w:t>
            </w:r>
            <w:r>
              <w:rPr>
                <w:rFonts w:ascii="Times New Roman" w:hAnsi="Times New Roman" w:eastAsia="Times New Roman" w:cs="Times New Roman"/>
                <w:i/>
                <w:iCs/>
                <w:sz w:val="22"/>
                <w:szCs w:val="22"/>
              </w:rPr>
              <w:t xml:space="preserve">аккредитации (при</w:t>
            </w:r>
            <w:r>
              <w:rPr>
                <w:rFonts w:ascii="Times New Roman" w:hAnsi="Times New Roman" w:eastAsia="Times New Roman" w:cs="Times New Roman"/>
                <w:i/>
                <w:iCs/>
                <w:sz w:val="22"/>
                <w:szCs w:val="22"/>
                <w:lang w:val="en-US"/>
              </w:rPr>
              <w:t xml:space="preserve"> </w:t>
            </w:r>
            <w:r>
              <w:rPr>
                <w:rFonts w:ascii="Times New Roman" w:hAnsi="Times New Roman" w:eastAsia="Times New Roman" w:cs="Times New Roman"/>
                <w:i/>
                <w:iCs/>
                <w:sz w:val="22"/>
                <w:szCs w:val="22"/>
              </w:rPr>
              <w:t xml:space="preserve">необходимости). В рамках заключения Договора Победитель </w:t>
            </w:r>
            <w:r>
              <w:rPr>
                <w:rFonts w:ascii="Times New Roman" w:hAnsi="Times New Roman" w:eastAsia="Times New Roman" w:cs="Times New Roman"/>
                <w:i/>
                <w:iCs/>
                <w:sz w:val="22"/>
                <w:szCs w:val="22"/>
              </w:rPr>
              <w:t xml:space="preserve">в целях подтверждения своего соответствия </w:t>
            </w:r>
            <w:r>
              <w:rPr>
                <w:rFonts w:ascii="Times New Roman" w:hAnsi="Times New Roman" w:eastAsia="Times New Roman" w:cs="Times New Roman"/>
                <w:i/>
                <w:iCs/>
                <w:sz w:val="22"/>
                <w:szCs w:val="22"/>
              </w:rPr>
              <w:t xml:space="preserve">предоставляет документы в порядке, предусмотренном подразделом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_Ref138232981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5.2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cs="Times New Roman"/>
                <w:i/>
                <w:iCs/>
                <w:sz w:val="22"/>
                <w:szCs w:val="22"/>
              </w:rPr>
            </w:r>
            <w:r>
              <w:rPr>
                <w:rFonts w:ascii="Times New Roman" w:hAnsi="Times New Roman" w:cs="Times New Roman"/>
                <w:i/>
                <w:iCs/>
                <w:sz w:val="22"/>
                <w:szCs w:val="22"/>
              </w:rPr>
            </w:r>
          </w:p>
        </w:tc>
        <w:tc>
          <w:tcPr>
            <w:tcW w:w="3118"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1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eastAsia="Times New Roman" w:cs="Times New Roman"/>
                <w:sz w:val="22"/>
                <w:szCs w:val="22"/>
              </w:rPr>
              <w:t xml:space="preserve">, Юр</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пункт</w:t>
            </w:r>
            <w:r>
              <w:rPr>
                <w:rFonts w:ascii="Times New Roman" w:hAnsi="Times New Roman" w:eastAsia="Times New Roman" w:cs="Times New Roman"/>
                <w:sz w:val="22"/>
                <w:szCs w:val="22"/>
              </w:rPr>
              <w:t xml:space="preserve">у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_Ref139028406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обязательных требований</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Участникам</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1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пункту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_Ref186120456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обязательных требований к Участникам</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(пункт применяется только в случае установления режима запрета закупки иностранной продукции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1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пункту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_Ref186120461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обязательных требований к Участникам</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1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специальным требованиям</w:t>
            </w:r>
            <w:r>
              <w:rPr>
                <w:rFonts w:ascii="Times New Roman" w:hAnsi="Times New Roman" w:eastAsia="Times New Roman" w:cs="Times New Roman"/>
                <w:sz w:val="22"/>
                <w:szCs w:val="22"/>
              </w:rPr>
              <w:t xml:space="preserve"> к Участникам</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требований)</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_Ref125361442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1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квалификационным требованиям</w:t>
            </w:r>
            <w:r>
              <w:rPr>
                <w:rFonts w:ascii="Times New Roman" w:hAnsi="Times New Roman" w:eastAsia="Times New Roman" w:cs="Times New Roman"/>
                <w:sz w:val="22"/>
                <w:szCs w:val="22"/>
              </w:rPr>
              <w:t xml:space="preserve"> к Участникам</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требований)</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_Ref125550270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1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Коллективного участника установленным </w:t>
            </w:r>
            <w:r>
              <w:rPr>
                <w:rFonts w:ascii="Times New Roman" w:hAnsi="Times New Roman" w:eastAsia="Times New Roman" w:cs="Times New Roman"/>
                <w:sz w:val="22"/>
                <w:szCs w:val="22"/>
              </w:rPr>
              <w:t xml:space="preserve">в отношении его </w:t>
            </w:r>
            <w:r>
              <w:rPr>
                <w:rFonts w:ascii="Times New Roman" w:hAnsi="Times New Roman" w:eastAsia="Times New Roman" w:cs="Times New Roman"/>
                <w:sz w:val="22"/>
                <w:szCs w:val="22"/>
              </w:rPr>
              <w:t xml:space="preserve">требованиям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w:t>
            </w:r>
            <w:r>
              <w:rPr>
                <w:rFonts w:ascii="Times New Roman" w:hAnsi="Times New Roman" w:eastAsia="Times New Roman" w:cs="Times New Roman"/>
                <w:i/>
                <w:iCs/>
                <w:sz w:val="22"/>
                <w:szCs w:val="22"/>
              </w:rPr>
              <w:t xml:space="preserve">в случае </w:t>
            </w:r>
            <w:r>
              <w:rPr>
                <w:rFonts w:ascii="Times New Roman" w:hAnsi="Times New Roman" w:eastAsia="Times New Roman" w:cs="Times New Roman"/>
                <w:i/>
                <w:iCs/>
                <w:sz w:val="22"/>
                <w:szCs w:val="22"/>
              </w:rPr>
              <w:t xml:space="preserve">рассмотрения заявки, поданной Коллективным участником</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_Ref130305355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3.2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4"/>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4"/>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w:t>
            </w:r>
            <w:r>
              <w:rPr>
                <w:rFonts w:ascii="Times New Roman" w:hAnsi="Times New Roman" w:eastAsia="Times New Roman" w:cs="Times New Roman"/>
                <w:sz w:val="22"/>
                <w:szCs w:val="22"/>
              </w:rPr>
              <w:t xml:space="preserve"> требований</w:t>
            </w:r>
            <w:r>
              <w:rPr>
                <w:rFonts w:ascii="Times New Roman" w:hAnsi="Times New Roman" w:eastAsia="Times New Roman" w:cs="Times New Roman"/>
                <w:sz w:val="22"/>
                <w:szCs w:val="22"/>
              </w:rPr>
              <w:t xml:space="preserve"> 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_Ref125370156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p>
            <w:pPr>
              <w:pStyle w:val="1194"/>
              <w:ind w:left="219"/>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в рамках заключения Договора Победитель </w:t>
            </w:r>
            <w:r>
              <w:rPr>
                <w:rFonts w:ascii="Times New Roman" w:hAnsi="Times New Roman" w:eastAsia="Times New Roman" w:cs="Times New Roman"/>
                <w:i/>
                <w:iCs/>
                <w:sz w:val="22"/>
                <w:szCs w:val="22"/>
              </w:rPr>
              <w:t xml:space="preserve">в целях подтверждения своего соответствия </w:t>
            </w:r>
            <w:r>
              <w:rPr>
                <w:rFonts w:ascii="Times New Roman" w:hAnsi="Times New Roman" w:eastAsia="Times New Roman" w:cs="Times New Roman"/>
                <w:i/>
                <w:iCs/>
                <w:sz w:val="22"/>
                <w:szCs w:val="22"/>
              </w:rPr>
              <w:t xml:space="preserve">предоставляет документы в порядке, предусмотренном подразделом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_Ref138232981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5.2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1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Юр</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4"/>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4"/>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_Ref125553738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1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4"/>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4"/>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_Ref125370162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p>
            <w:pPr>
              <w:pStyle w:val="1194"/>
              <w:ind w:left="219"/>
              <w:rPr>
                <w:rFonts w:ascii="Times New Roman" w:hAnsi="Times New Roman" w:cs="Times New Roman"/>
                <w:sz w:val="22"/>
                <w:szCs w:val="22"/>
              </w:rPr>
            </w:pPr>
            <w:r>
              <w:rPr>
                <w:rFonts w:ascii="Times New Roman" w:hAnsi="Times New Roman" w:eastAsia="Times New Roman" w:cs="Times New Roman"/>
                <w:i/>
                <w:iCs/>
                <w:sz w:val="22"/>
                <w:szCs w:val="22"/>
              </w:rPr>
              <w:t xml:space="preserve">(в рамках осуществления экспертизы заявки </w:t>
            </w:r>
            <w:r>
              <w:rPr>
                <w:rFonts w:ascii="Times New Roman" w:hAnsi="Times New Roman" w:eastAsia="Times New Roman" w:cs="Times New Roman"/>
                <w:i/>
                <w:iCs/>
                <w:sz w:val="22"/>
                <w:szCs w:val="22"/>
              </w:rPr>
              <w:t xml:space="preserve">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w:t>
            </w:r>
            <w:r>
              <w:rPr>
                <w:rFonts w:ascii="Times New Roman" w:hAnsi="Times New Roman" w:eastAsia="Times New Roman" w:cs="Times New Roman"/>
                <w:i/>
                <w:iCs/>
                <w:sz w:val="22"/>
                <w:szCs w:val="22"/>
              </w:rPr>
              <w:t xml:space="preserve">в целях подтверждения своего соответствия </w:t>
            </w:r>
            <w:r>
              <w:rPr>
                <w:rFonts w:ascii="Times New Roman" w:hAnsi="Times New Roman" w:eastAsia="Times New Roman" w:cs="Times New Roman"/>
                <w:i/>
                <w:iCs/>
                <w:sz w:val="22"/>
                <w:szCs w:val="22"/>
              </w:rPr>
              <w:t xml:space="preserve">предоставляет документы в порядке, предусмотренном подразделом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_Ref138232981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5.2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1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 Тех,</w:t>
            </w:r>
            <w:r>
              <w:rPr>
                <w:rFonts w:ascii="Times New Roman" w:hAnsi="Times New Roman" w:eastAsia="Times New Roman" w:cs="Times New Roman"/>
                <w:sz w:val="22"/>
                <w:szCs w:val="22"/>
              </w:rPr>
              <w:br/>
              <w:t xml:space="preserve">Юр</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w:t>
            </w:r>
            <w:r>
              <w:rPr>
                <w:rFonts w:ascii="Times New Roman" w:hAnsi="Times New Roman" w:eastAsia="Times New Roman" w:cs="Times New Roman"/>
                <w:sz w:val="22"/>
                <w:szCs w:val="22"/>
              </w:rPr>
              <w:t xml:space="preserve">Генерального подрядчика</w:t>
            </w:r>
            <w:r>
              <w:rPr>
                <w:rFonts w:ascii="Times New Roman" w:hAnsi="Times New Roman" w:eastAsia="Times New Roman" w:cs="Times New Roman"/>
                <w:sz w:val="22"/>
                <w:szCs w:val="22"/>
              </w:rPr>
              <w:t xml:space="preserve"> установленным </w:t>
            </w:r>
            <w:r>
              <w:rPr>
                <w:rFonts w:ascii="Times New Roman" w:hAnsi="Times New Roman" w:eastAsia="Times New Roman" w:cs="Times New Roman"/>
                <w:sz w:val="22"/>
                <w:szCs w:val="22"/>
              </w:rPr>
              <w:t xml:space="preserve">в отношении его </w:t>
            </w:r>
            <w:r>
              <w:rPr>
                <w:rFonts w:ascii="Times New Roman" w:hAnsi="Times New Roman" w:eastAsia="Times New Roman" w:cs="Times New Roman"/>
                <w:sz w:val="22"/>
                <w:szCs w:val="22"/>
              </w:rPr>
              <w:t xml:space="preserve">требованиям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i/>
                <w:iCs/>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w:t>
            </w:r>
            <w:r>
              <w:rPr>
                <w:rFonts w:ascii="Times New Roman" w:hAnsi="Times New Roman" w:eastAsia="Times New Roman" w:cs="Times New Roman"/>
                <w:i/>
                <w:iCs/>
                <w:sz w:val="22"/>
                <w:szCs w:val="22"/>
              </w:rPr>
              <w:t xml:space="preserve">в случае проведения закупк</w:t>
            </w:r>
            <w:r>
              <w:rPr>
                <w:rFonts w:ascii="Times New Roman" w:hAnsi="Times New Roman" w:eastAsia="Times New Roman" w:cs="Times New Roman"/>
                <w:i/>
                <w:iCs/>
                <w:sz w:val="22"/>
                <w:szCs w:val="22"/>
              </w:rPr>
              <w:t xml:space="preserve">и, в которой предусмотрена возможность р</w:t>
            </w:r>
            <w:r>
              <w:rPr>
                <w:rFonts w:ascii="Times New Roman" w:hAnsi="Times New Roman" w:eastAsia="Times New Roman" w:cs="Times New Roman"/>
                <w:i/>
                <w:iCs/>
                <w:sz w:val="22"/>
                <w:szCs w:val="22"/>
              </w:rPr>
              <w:t xml:space="preserve">ассмотрени</w:t>
            </w:r>
            <w:r>
              <w:rPr>
                <w:rFonts w:ascii="Times New Roman" w:hAnsi="Times New Roman" w:eastAsia="Times New Roman" w:cs="Times New Roman"/>
                <w:i/>
                <w:iCs/>
                <w:sz w:val="22"/>
                <w:szCs w:val="22"/>
              </w:rPr>
              <w:t xml:space="preserve">я,</w:t>
            </w:r>
            <w:r>
              <w:rPr>
                <w:rFonts w:ascii="Times New Roman" w:hAnsi="Times New Roman" w:eastAsia="Times New Roman" w:cs="Times New Roman"/>
                <w:i/>
                <w:iCs/>
                <w:sz w:val="22"/>
                <w:szCs w:val="22"/>
              </w:rPr>
              <w:t xml:space="preserve"> оценк</w:t>
            </w:r>
            <w:r>
              <w:rPr>
                <w:rFonts w:ascii="Times New Roman" w:hAnsi="Times New Roman" w:eastAsia="Times New Roman" w:cs="Times New Roman"/>
                <w:i/>
                <w:iCs/>
                <w:sz w:val="22"/>
                <w:szCs w:val="22"/>
              </w:rPr>
              <w:t xml:space="preserve">и и сопоставления</w:t>
            </w:r>
            <w:r>
              <w:rPr>
                <w:rFonts w:ascii="Times New Roman" w:hAnsi="Times New Roman" w:eastAsia="Times New Roman" w:cs="Times New Roman"/>
                <w:i/>
                <w:iCs/>
                <w:sz w:val="22"/>
                <w:szCs w:val="22"/>
              </w:rPr>
              <w:t xml:space="preserve"> заявок Участников с учетом привлекаемых субподрядчиков</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_Ref125359973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1.2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 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_Ref125361702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3.3</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w:t>
            </w:r>
            <w:r>
              <w:rPr>
                <w:rFonts w:ascii="Times New Roman" w:hAnsi="Times New Roman" w:cs="Times New Roman"/>
                <w:i/>
                <w:iCs/>
                <w:sz w:val="22"/>
                <w:szCs w:val="22"/>
              </w:rPr>
            </w:r>
            <w:r>
              <w:rPr>
                <w:rFonts w:ascii="Times New Roman" w:hAnsi="Times New Roman" w:cs="Times New Roman"/>
                <w:i/>
                <w:iCs/>
                <w:sz w:val="22"/>
                <w:szCs w:val="22"/>
              </w:rPr>
            </w:r>
          </w:p>
        </w:tc>
        <w:tc>
          <w:tcPr>
            <w:tcW w:w="3118"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4"/>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4"/>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пунктов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_Ref125370187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_Ref125370199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_Ref125553847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1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4"/>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4"/>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_Ref125370193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1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Генерального подрядчика с обязательным привлечением субподрядчиков (соисполнителей) из числа субъектов МСП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установленным </w:t>
            </w:r>
            <w:r>
              <w:rPr>
                <w:rFonts w:ascii="Times New Roman" w:hAnsi="Times New Roman" w:eastAsia="Times New Roman" w:cs="Times New Roman"/>
                <w:sz w:val="22"/>
                <w:szCs w:val="22"/>
              </w:rPr>
              <w:t xml:space="preserve">в отношении его </w:t>
            </w:r>
            <w:r>
              <w:rPr>
                <w:rFonts w:ascii="Times New Roman" w:hAnsi="Times New Roman" w:eastAsia="Times New Roman" w:cs="Times New Roman"/>
                <w:sz w:val="22"/>
                <w:szCs w:val="22"/>
              </w:rPr>
              <w:t xml:space="preserve">требованиям</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i/>
                <w:iCs/>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w:t>
            </w:r>
            <w:r>
              <w:rPr>
                <w:rFonts w:ascii="Times New Roman" w:hAnsi="Times New Roman" w:eastAsia="Times New Roman" w:cs="Times New Roman"/>
                <w:i/>
                <w:iCs/>
                <w:sz w:val="22"/>
                <w:szCs w:val="22"/>
              </w:rPr>
              <w:t xml:space="preserve">в случае проведения закупк</w:t>
            </w:r>
            <w:r>
              <w:rPr>
                <w:rFonts w:ascii="Times New Roman" w:hAnsi="Times New Roman" w:eastAsia="Times New Roman" w:cs="Times New Roman"/>
                <w:i/>
                <w:iCs/>
                <w:sz w:val="22"/>
                <w:szCs w:val="22"/>
              </w:rPr>
              <w:t xml:space="preserve">и, участвовать в которой могут только лица, обязанные</w:t>
            </w:r>
            <w:r>
              <w:rPr>
                <w:rFonts w:ascii="Times New Roman" w:hAnsi="Times New Roman" w:eastAsia="Times New Roman" w:cs="Times New Roman"/>
                <w:i/>
                <w:iCs/>
                <w:sz w:val="22"/>
                <w:szCs w:val="22"/>
              </w:rPr>
              <w:t xml:space="preserve"> привлечь к</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исполнению Договора субподрядчиков (соисполнителей) из</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числа субъектов МСП</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_Ref125359973 \r \h  \* MERGEFORMAT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1.2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 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_Ref127524203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3.4</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w:t>
            </w:r>
            <w:r>
              <w:rPr>
                <w:rFonts w:ascii="Times New Roman" w:hAnsi="Times New Roman" w:cs="Times New Roman"/>
                <w:i/>
                <w:iCs/>
                <w:sz w:val="22"/>
                <w:szCs w:val="22"/>
              </w:rPr>
            </w:r>
            <w:r>
              <w:rPr>
                <w:rFonts w:ascii="Times New Roman" w:hAnsi="Times New Roman" w:cs="Times New Roman"/>
                <w:i/>
                <w:iCs/>
                <w:sz w:val="22"/>
                <w:szCs w:val="22"/>
              </w:rPr>
            </w:r>
          </w:p>
        </w:tc>
        <w:tc>
          <w:tcPr>
            <w:tcW w:w="3118"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_Ref125550523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1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194"/>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Соответствие </w:t>
            </w:r>
            <w:r>
              <w:rPr>
                <w:rFonts w:ascii="Times New Roman" w:hAnsi="Times New Roman" w:eastAsia="Times New Roman" w:cs="Times New Roman"/>
                <w:b/>
                <w:bCs/>
                <w:sz w:val="22"/>
                <w:szCs w:val="22"/>
              </w:rPr>
              <w:t xml:space="preserve">Т</w:t>
            </w:r>
            <w:r>
              <w:rPr>
                <w:rFonts w:ascii="Times New Roman" w:hAnsi="Times New Roman" w:eastAsia="Times New Roman" w:cs="Times New Roman"/>
                <w:b/>
                <w:bCs/>
                <w:sz w:val="22"/>
                <w:szCs w:val="22"/>
              </w:rPr>
              <w:t xml:space="preserve">ехническ</w:t>
            </w:r>
            <w:r>
              <w:rPr>
                <w:rFonts w:ascii="Times New Roman" w:hAnsi="Times New Roman" w:eastAsia="Times New Roman" w:cs="Times New Roman"/>
                <w:b/>
                <w:bCs/>
                <w:sz w:val="22"/>
                <w:szCs w:val="22"/>
              </w:rPr>
              <w:t xml:space="preserve">ого</w:t>
            </w:r>
            <w:r>
              <w:rPr>
                <w:rFonts w:ascii="Times New Roman" w:hAnsi="Times New Roman" w:eastAsia="Times New Roman" w:cs="Times New Roman"/>
                <w:b/>
                <w:bCs/>
                <w:sz w:val="22"/>
                <w:szCs w:val="22"/>
              </w:rPr>
              <w:t xml:space="preserve"> предложени</w:t>
            </w:r>
            <w:r>
              <w:rPr>
                <w:rFonts w:ascii="Times New Roman" w:hAnsi="Times New Roman" w:eastAsia="Times New Roman" w:cs="Times New Roman"/>
                <w:b/>
                <w:bCs/>
                <w:sz w:val="22"/>
                <w:szCs w:val="22"/>
              </w:rPr>
              <w:t xml:space="preserve">я</w:t>
            </w: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Участника </w:t>
            </w:r>
            <w:hyperlink w:tooltip="#Прил01_ТехТребования" w:anchor="Прил01_ТехТребования" w:history="1">
              <w:r>
                <w:rPr>
                  <w:rStyle w:val="1218"/>
                  <w:rFonts w:ascii="Times New Roman" w:hAnsi="Times New Roman" w:eastAsia="Times New Roman" w:cs="Times New Roman"/>
                  <w:b/>
                  <w:bCs/>
                  <w:sz w:val="22"/>
                  <w:szCs w:val="22"/>
                </w:rPr>
                <w:t xml:space="preserve">Техническим требованиям (Приложение № 1)</w:t>
              </w:r>
            </w:hyperlink>
            <w:r>
              <w:rPr>
                <w:rFonts w:ascii="Times New Roman" w:hAnsi="Times New Roman" w:eastAsia="Times New Roman" w:cs="Times New Roman"/>
                <w:b/>
                <w:bCs/>
                <w:sz w:val="22"/>
                <w:szCs w:val="22"/>
              </w:rPr>
              <w:t xml:space="preserve">, в том числе:</w:t>
            </w:r>
            <w:r>
              <w:rPr>
                <w:rFonts w:ascii="Times New Roman" w:hAnsi="Times New Roman" w:cs="Times New Roman"/>
                <w:b/>
                <w:bCs/>
                <w:sz w:val="22"/>
                <w:szCs w:val="22"/>
              </w:rPr>
            </w:r>
            <w:r>
              <w:rPr>
                <w:rFonts w:ascii="Times New Roman" w:hAnsi="Times New Roman" w:cs="Times New Roman"/>
                <w:b/>
                <w:bCs/>
                <w:sz w:val="22"/>
                <w:szCs w:val="22"/>
              </w:rPr>
            </w:r>
          </w:p>
        </w:tc>
        <w:tc>
          <w:tcPr>
            <w:tcW w:w="3118" w:type="dxa"/>
            <w:textDirection w:val="lrTb"/>
            <w:noWrap w:val="false"/>
          </w:tcPr>
          <w:p>
            <w:pPr>
              <w:pStyle w:val="1194"/>
              <w:jc w:val="center"/>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2090" w:type="dxa"/>
            <w:textDirection w:val="lrTb"/>
            <w:noWrap w:val="false"/>
          </w:tcPr>
          <w:p>
            <w:pPr>
              <w:pStyle w:val="1194"/>
              <w:jc w:val="center"/>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r>
      <w:tr>
        <w:tblPrEx/>
        <w:trPr/>
        <w:tc>
          <w:tcPr>
            <w:tcW w:w="1413" w:type="dxa"/>
            <w:textDirection w:val="lrTb"/>
            <w:noWrap w:val="false"/>
          </w:tcPr>
          <w:p>
            <w:pPr>
              <w:pStyle w:val="119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218"/>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(пункт применяется только в случае установления режима запрета закупки иностранной продукции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1_ТехТребования" w:anchor="Прил01_ТехТребования" w:history="1">
              <w:r>
                <w:rPr>
                  <w:rStyle w:val="1218"/>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218"/>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1_ТехТребования" w:anchor="Прил01_ТехТребования" w:history="1">
              <w:r>
                <w:rPr>
                  <w:rStyle w:val="1218"/>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объ</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мов и состава работ / услуг, технологии производства работ, предложенных Участником в </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ехническом предложении</w:t>
            </w:r>
            <w:r>
              <w:rPr>
                <w:rFonts w:ascii="Times New Roman" w:hAnsi="Times New Roman" w:eastAsia="Times New Roman" w:cs="Times New Roman"/>
                <w:sz w:val="22"/>
                <w:szCs w:val="22"/>
              </w:rPr>
              <w:t xml:space="preserve">, Коммерческом предложении и (или) прилагаемой к нему подтверждающей документации</w:t>
            </w:r>
            <w:r>
              <w:rPr>
                <w:rFonts w:ascii="Times New Roman" w:hAnsi="Times New Roman" w:eastAsia="Times New Roman" w:cs="Times New Roman"/>
                <w:sz w:val="22"/>
                <w:szCs w:val="22"/>
              </w:rPr>
              <w:t xml:space="preserve">, требованиям, </w:t>
            </w:r>
            <w:r>
              <w:rPr>
                <w:rFonts w:ascii="Times New Roman" w:hAnsi="Times New Roman" w:eastAsia="Times New Roman" w:cs="Times New Roman"/>
                <w:sz w:val="22"/>
                <w:szCs w:val="22"/>
              </w:rPr>
              <w:t xml:space="preserve">указанным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18"/>
                  <w:rFonts w:ascii="Times New Roman" w:hAnsi="Times New Roman" w:eastAsia="Times New Roman" w:cs="Times New Roman"/>
                  <w:sz w:val="22"/>
                  <w:szCs w:val="22"/>
                </w:rPr>
                <w:t xml:space="preserve">Технический требованиях (Приложение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1_ТехТребования" w:anchor="Прил01_ТехТребования" w:history="1">
              <w:r>
                <w:rPr>
                  <w:rStyle w:val="1218"/>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номенклатуры, количества и характеристик материалов / оборудования, предложенных Участником в </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ехническом предложении</w:t>
            </w:r>
            <w:r>
              <w:rPr>
                <w:rFonts w:ascii="Times New Roman" w:hAnsi="Times New Roman" w:eastAsia="Times New Roman" w:cs="Times New Roman"/>
                <w:sz w:val="22"/>
                <w:szCs w:val="22"/>
              </w:rPr>
              <w:t xml:space="preserve">, Коммерческом предложении и (или) прилагаемой к нему подтверждающей </w:t>
            </w:r>
            <w:r>
              <w:rPr>
                <w:rFonts w:ascii="Times New Roman" w:hAnsi="Times New Roman" w:eastAsia="Times New Roman" w:cs="Times New Roman"/>
                <w:sz w:val="22"/>
                <w:szCs w:val="22"/>
              </w:rPr>
              <w:t xml:space="preserve">документации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требованиям, указанным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18"/>
                  <w:rFonts w:ascii="Times New Roman" w:hAnsi="Times New Roman" w:eastAsia="Times New Roman" w:cs="Times New Roman"/>
                  <w:sz w:val="22"/>
                  <w:szCs w:val="22"/>
                </w:rPr>
                <w:t xml:space="preserve">Технический требованиях (Приложение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1_ТехТребования" w:anchor="Прил01_ТехТребования" w:history="1">
              <w:r>
                <w:rPr>
                  <w:rStyle w:val="1218"/>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4"/>
              <w:rPr>
                <w:rFonts w:ascii="Times New Roman" w:hAnsi="Times New Roman" w:cs="Times New Roman"/>
                <w:i/>
                <w:iCs/>
                <w:sz w:val="22"/>
                <w:szCs w:val="22"/>
                <w:highlight w:val="lightGray"/>
              </w:rPr>
            </w:pPr>
            <w:r>
              <w:rPr>
                <w:rFonts w:ascii="Times New Roman" w:hAnsi="Times New Roman" w:eastAsia="Times New Roman" w:cs="Times New Roman"/>
                <w:sz w:val="22"/>
                <w:szCs w:val="22"/>
              </w:rPr>
              <w:t xml:space="preserve">Соответствие Календарного графика требованиям к срокам и этапам реализации Договора</w:t>
            </w:r>
            <w:r>
              <w:rPr>
                <w:rFonts w:ascii="Times New Roman" w:hAnsi="Times New Roman" w:eastAsia="Times New Roman" w:cs="Times New Roman"/>
                <w:sz w:val="22"/>
                <w:szCs w:val="22"/>
              </w:rPr>
              <w:t xml:space="preserve">, указанным в </w:t>
            </w:r>
            <w:hyperlink w:tooltip="#Прил01_ТехТребования" w:anchor="Прил01_ТехТребования" w:history="1">
              <w:r>
                <w:rPr>
                  <w:rStyle w:val="1218"/>
                  <w:rFonts w:ascii="Times New Roman" w:hAnsi="Times New Roman" w:eastAsia="Times New Roman" w:cs="Times New Roman"/>
                  <w:sz w:val="22"/>
                  <w:szCs w:val="22"/>
                </w:rPr>
                <w:t xml:space="preserve">Технический требованиях (Приложение № 1)</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 в </w:t>
            </w:r>
            <w:hyperlink w:tooltip="#Прил02_ПроектДоговора" w:anchor="Прил02_ПроектДоговора" w:history="1">
              <w:r>
                <w:rPr>
                  <w:rStyle w:val="1218"/>
                  <w:rFonts w:ascii="Times New Roman" w:hAnsi="Times New Roman" w:eastAsia="Times New Roman" w:cs="Times New Roman"/>
                  <w:sz w:val="22"/>
                  <w:szCs w:val="22"/>
                </w:rPr>
                <w:t xml:space="preserve">Проекте договора (Приложение № 2)</w:t>
              </w:r>
            </w:hyperlink>
            <w:r>
              <w:rPr>
                <w:rFonts w:ascii="Times New Roman" w:hAnsi="Times New Roman" w:eastAsia="Times New Roman" w:cs="Times New Roman"/>
                <w:sz w:val="22"/>
                <w:szCs w:val="22"/>
              </w:rPr>
              <w:t xml:space="preserve"> </w:t>
            </w:r>
            <w:r>
              <w:rPr>
                <w:rFonts w:ascii="Times New Roman" w:hAnsi="Times New Roman" w:cs="Times New Roman"/>
                <w:i/>
                <w:iCs/>
                <w:sz w:val="22"/>
                <w:szCs w:val="22"/>
                <w:highlight w:val="lightGray"/>
              </w:rPr>
              <w:t xml:space="preserve">в рамках данной процедуры предоставление Календарного графика не требуется</w:t>
            </w:r>
            <w:r>
              <w:rPr>
                <w:rFonts w:ascii="Times New Roman" w:hAnsi="Times New Roman" w:cs="Times New Roman"/>
                <w:i/>
                <w:iCs/>
                <w:sz w:val="22"/>
                <w:szCs w:val="22"/>
                <w:highlight w:val="lightGray"/>
              </w:rPr>
            </w:r>
            <w:r>
              <w:rPr>
                <w:rFonts w:ascii="Times New Roman" w:hAnsi="Times New Roman" w:cs="Times New Roman"/>
                <w:i/>
                <w:iCs/>
                <w:sz w:val="22"/>
                <w:szCs w:val="22"/>
                <w:highlight w:val="lightGray"/>
              </w:rPr>
            </w:r>
          </w:p>
        </w:tc>
        <w:tc>
          <w:tcPr>
            <w:tcW w:w="3118"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r>
            <w:hyperlink w:tooltip="#Прил01_ТехТребования" w:anchor="Прил01_ТехТребования" w:history="1">
              <w:r>
                <w:rPr>
                  <w:rStyle w:val="1218"/>
                  <w:rFonts w:ascii="Times New Roman" w:hAnsi="Times New Roman" w:eastAsia="Times New Roman" w:cs="Times New Roman"/>
                  <w:sz w:val="22"/>
                  <w:szCs w:val="22"/>
                </w:rPr>
                <w:t xml:space="preserve">Приложение № 1</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2_ПроектДоговора" w:anchor="Прил02_ПроектДоговора" w:history="1">
              <w:r>
                <w:rPr>
                  <w:rStyle w:val="1218"/>
                  <w:rFonts w:ascii="Times New Roman" w:hAnsi="Times New Roman" w:eastAsia="Times New Roman" w:cs="Times New Roman"/>
                  <w:sz w:val="22"/>
                  <w:szCs w:val="22"/>
                </w:rPr>
                <w:t xml:space="preserve">Приложение № 2</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требованиям к гарантии на поставляемые материалы / оборудование и результаты выполненных работ</w:t>
            </w:r>
            <w:r>
              <w:rPr>
                <w:rFonts w:ascii="Times New Roman" w:hAnsi="Times New Roman" w:eastAsia="Times New Roman" w:cs="Times New Roman"/>
                <w:sz w:val="22"/>
                <w:szCs w:val="22"/>
              </w:rPr>
              <w:t xml:space="preserve">, указанным в </w:t>
            </w:r>
            <w:hyperlink w:tooltip="#Прил01_ТехТребования" w:anchor="Прил01_ТехТребования" w:history="1">
              <w:r>
                <w:rPr>
                  <w:rStyle w:val="1218"/>
                  <w:rFonts w:ascii="Times New Roman" w:hAnsi="Times New Roman" w:eastAsia="Times New Roman" w:cs="Times New Roman"/>
                  <w:sz w:val="22"/>
                  <w:szCs w:val="22"/>
                </w:rPr>
                <w:t xml:space="preserve">Технический требованиях (Приложение № 1)</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 в </w:t>
            </w:r>
            <w:hyperlink w:tooltip="#Прил02_ПроектДоговора" w:anchor="Прил02_ПроектДоговора" w:history="1">
              <w:r>
                <w:rPr>
                  <w:rStyle w:val="1218"/>
                  <w:rFonts w:ascii="Times New Roman" w:hAnsi="Times New Roman" w:eastAsia="Times New Roman" w:cs="Times New Roman"/>
                  <w:sz w:val="22"/>
                  <w:szCs w:val="22"/>
                </w:rPr>
                <w:t xml:space="preserve">Проекте договора (Приложение № 2)</w:t>
              </w:r>
            </w:hyperlink>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требований)</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r>
            <w:hyperlink w:tooltip="#Прил01_ТехТребования" w:anchor="Прил01_ТехТребования" w:history="1">
              <w:r>
                <w:rPr>
                  <w:rStyle w:val="1218"/>
                  <w:rFonts w:ascii="Times New Roman" w:hAnsi="Times New Roman" w:eastAsia="Times New Roman" w:cs="Times New Roman"/>
                  <w:sz w:val="22"/>
                  <w:szCs w:val="22"/>
                </w:rPr>
                <w:t xml:space="preserve">Приложение № 1</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2_ПроектДоговора" w:anchor="Прил02_ПроектДоговора" w:history="1">
              <w:r>
                <w:rPr>
                  <w:rStyle w:val="1218"/>
                  <w:rFonts w:ascii="Times New Roman" w:hAnsi="Times New Roman" w:eastAsia="Times New Roman" w:cs="Times New Roman"/>
                  <w:sz w:val="22"/>
                  <w:szCs w:val="22"/>
                </w:rPr>
                <w:t xml:space="preserve">Приложение № 2</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предлагаемой к поставке продукции </w:t>
            </w:r>
            <w:r>
              <w:rPr>
                <w:rFonts w:ascii="Times New Roman" w:hAnsi="Times New Roman" w:eastAsia="Times New Roman" w:cs="Times New Roman"/>
                <w:sz w:val="22"/>
                <w:szCs w:val="22"/>
              </w:rPr>
              <w:t xml:space="preserve">иным</w:t>
            </w:r>
            <w:r>
              <w:rPr>
                <w:rFonts w:ascii="Times New Roman" w:hAnsi="Times New Roman" w:eastAsia="Times New Roman" w:cs="Times New Roman"/>
                <w:sz w:val="22"/>
                <w:szCs w:val="22"/>
              </w:rPr>
              <w:t xml:space="preserve"> требованиям, </w:t>
            </w:r>
            <w:r>
              <w:rPr>
                <w:rFonts w:ascii="Times New Roman" w:hAnsi="Times New Roman" w:eastAsia="Times New Roman" w:cs="Times New Roman"/>
                <w:sz w:val="22"/>
                <w:szCs w:val="22"/>
              </w:rPr>
              <w:t xml:space="preserve">установленным </w:t>
            </w:r>
            <w:r>
              <w:rPr>
                <w:rFonts w:ascii="Times New Roman" w:hAnsi="Times New Roman" w:eastAsia="Times New Roman" w:cs="Times New Roman"/>
                <w:sz w:val="22"/>
                <w:szCs w:val="22"/>
              </w:rPr>
              <w:t xml:space="preserve">в </w:t>
            </w:r>
            <w:hyperlink w:tooltip="#Прил01_ТехТребования" w:anchor="Прил01_ТехТребования" w:history="1">
              <w:r>
                <w:rPr>
                  <w:rStyle w:val="1218"/>
                  <w:rFonts w:ascii="Times New Roman" w:hAnsi="Times New Roman" w:eastAsia="Times New Roman" w:cs="Times New Roman"/>
                  <w:sz w:val="22"/>
                  <w:szCs w:val="22"/>
                </w:rPr>
                <w:t xml:space="preserve">Технически</w:t>
              </w:r>
              <w:r>
                <w:rPr>
                  <w:rStyle w:val="1218"/>
                  <w:rFonts w:ascii="Times New Roman" w:hAnsi="Times New Roman" w:eastAsia="Times New Roman" w:cs="Times New Roman"/>
                  <w:sz w:val="22"/>
                  <w:szCs w:val="22"/>
                </w:rPr>
                <w:t xml:space="preserve">х</w:t>
              </w:r>
              <w:r>
                <w:rPr>
                  <w:rStyle w:val="1218"/>
                  <w:rFonts w:ascii="Times New Roman" w:hAnsi="Times New Roman" w:eastAsia="Times New Roman" w:cs="Times New Roman"/>
                  <w:sz w:val="22"/>
                  <w:szCs w:val="22"/>
                </w:rPr>
                <w:t xml:space="preserve"> требованиях (Приложение № 1)</w:t>
              </w:r>
            </w:hyperlink>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предоставлением требуемых</w:t>
            </w:r>
            <w:r>
              <w:rPr>
                <w:rFonts w:ascii="Times New Roman" w:hAnsi="Times New Roman" w:eastAsia="Times New Roman" w:cs="Times New Roman"/>
                <w:sz w:val="22"/>
                <w:szCs w:val="22"/>
              </w:rPr>
              <w:t xml:space="preserve"> подтверждающих документов</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требований)</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r>
            <w:hyperlink w:tooltip="#Прил01_ТехТребования" w:anchor="Прил01_ТехТребования" w:history="1">
              <w:r>
                <w:rPr>
                  <w:rStyle w:val="1218"/>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194"/>
              <w:keepNext/>
              <w:rPr>
                <w:rFonts w:ascii="Times New Roman" w:hAnsi="Times New Roman" w:cs="Times New Roman"/>
                <w:sz w:val="22"/>
                <w:szCs w:val="22"/>
              </w:rPr>
            </w:pPr>
            <w:r>
              <w:rPr>
                <w:rFonts w:ascii="Times New Roman" w:hAnsi="Times New Roman" w:eastAsia="Times New Roman" w:cs="Times New Roman"/>
                <w:b/>
                <w:bCs/>
                <w:sz w:val="22"/>
                <w:szCs w:val="22"/>
              </w:rPr>
              <w:t xml:space="preserve">Соответствие </w:t>
            </w:r>
            <w:r>
              <w:rPr>
                <w:rFonts w:ascii="Times New Roman" w:hAnsi="Times New Roman" w:eastAsia="Times New Roman" w:cs="Times New Roman"/>
                <w:b/>
                <w:bCs/>
                <w:sz w:val="22"/>
                <w:szCs w:val="22"/>
              </w:rPr>
              <w:t xml:space="preserve">Коммерческого предложения Участника</w:t>
            </w:r>
            <w:r>
              <w:rPr>
                <w:rFonts w:ascii="Times New Roman" w:hAnsi="Times New Roman" w:eastAsia="Times New Roman" w:cs="Times New Roman"/>
                <w:b/>
                <w:bCs/>
                <w:sz w:val="22"/>
                <w:szCs w:val="22"/>
              </w:rPr>
              <w:t xml:space="preserve"> требованиям Документации о закупке, в том числе:</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Коммерческого предложения</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Приложение № 4</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Цена</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подтверждающей документации, прилагаемой к</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Коммерческому приложению, требованиям,</w:t>
            </w:r>
            <w:r>
              <w:rPr>
                <w:rFonts w:ascii="Times New Roman" w:hAnsi="Times New Roman" w:eastAsia="Times New Roman" w:cs="Times New Roman"/>
                <w:sz w:val="22"/>
                <w:szCs w:val="22"/>
              </w:rPr>
              <w:t xml:space="preserve"> указанным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18"/>
                  <w:rFonts w:ascii="Times New Roman" w:hAnsi="Times New Roman" w:eastAsia="Times New Roman" w:cs="Times New Roman"/>
                  <w:sz w:val="22"/>
                  <w:szCs w:val="22"/>
                </w:rPr>
                <w:t xml:space="preserve">Технически</w:t>
              </w:r>
              <w:r>
                <w:rPr>
                  <w:rStyle w:val="1218"/>
                  <w:rFonts w:ascii="Times New Roman" w:hAnsi="Times New Roman" w:eastAsia="Times New Roman" w:cs="Times New Roman"/>
                  <w:sz w:val="22"/>
                  <w:szCs w:val="22"/>
                </w:rPr>
                <w:t xml:space="preserve">х</w:t>
              </w:r>
              <w:r>
                <w:rPr>
                  <w:rStyle w:val="1218"/>
                  <w:rFonts w:ascii="Times New Roman" w:hAnsi="Times New Roman" w:eastAsia="Times New Roman" w:cs="Times New Roman"/>
                  <w:sz w:val="22"/>
                  <w:szCs w:val="22"/>
                </w:rPr>
                <w:t xml:space="preserve"> требованиях (Приложение № 1)</w:t>
              </w:r>
            </w:hyperlink>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w:t>
            </w:r>
            <w:r>
              <w:rPr>
                <w:rFonts w:ascii="Times New Roman" w:hAnsi="Times New Roman" w:eastAsia="Times New Roman" w:cs="Times New Roman"/>
                <w:i/>
                <w:iCs/>
                <w:sz w:val="22"/>
                <w:szCs w:val="22"/>
              </w:rPr>
              <w:t xml:space="preserve">требований в </w:t>
            </w:r>
            <w:hyperlink w:tooltip="#Прил01_ТехТребования" w:anchor="Прил01_ТехТребования" w:history="1">
              <w:r>
                <w:rPr>
                  <w:rStyle w:val="1218"/>
                  <w:rFonts w:ascii="Times New Roman" w:hAnsi="Times New Roman" w:eastAsia="Times New Roman" w:cs="Times New Roman"/>
                  <w:i/>
                  <w:iCs/>
                  <w:sz w:val="22"/>
                  <w:szCs w:val="22"/>
                </w:rPr>
                <w:t xml:space="preserve">Технических требованиях (Приложение № 1)</w:t>
              </w:r>
            </w:hyperlink>
            <w:r>
              <w:rPr>
                <w:rFonts w:ascii="Times New Roman" w:hAnsi="Times New Roman" w:eastAsia="Times New Roman" w:cs="Times New Roman"/>
                <w:i/>
                <w:i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r>
            <w:hyperlink w:tooltip="#Прил01_ТехТребования" w:anchor="Прил01_ТехТребования" w:history="1">
              <w:r>
                <w:rPr>
                  <w:rStyle w:val="1218"/>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Цена</w:t>
            </w:r>
            <w:r>
              <w:rPr>
                <w:rFonts w:ascii="Times New Roman" w:hAnsi="Times New Roman" w:cs="Times New Roman"/>
                <w:sz w:val="22"/>
                <w:szCs w:val="22"/>
              </w:rPr>
            </w:r>
            <w:r>
              <w:rPr>
                <w:rFonts w:ascii="Times New Roman" w:hAnsi="Times New Roman" w:cs="Times New Roman"/>
                <w:sz w:val="22"/>
                <w:szCs w:val="22"/>
              </w:rPr>
            </w:r>
          </w:p>
        </w:tc>
      </w:tr>
    </w:tbl>
    <w:p>
      <w:pPr>
        <w:pStyle w:val="1189"/>
        <w:rPr>
          <w:rStyle w:val="1199"/>
          <w:rFonts w:ascii="Times New Roman" w:hAnsi="Times New Roman" w:cs="Times New Roman"/>
          <w:i w:val="0"/>
          <w:iCs w:val="0"/>
          <w:sz w:val="22"/>
          <w:szCs w:val="22"/>
          <w:shd w:val="clear" w:color="auto" w:fill="auto"/>
        </w:rPr>
      </w:pPr>
      <w:r>
        <w:rPr>
          <w:rFonts w:ascii="Times New Roman" w:hAnsi="Times New Roman" w:eastAsia="Times New Roman" w:cs="Times New Roman"/>
          <w:sz w:val="22"/>
          <w:szCs w:val="22"/>
        </w:rPr>
      </w:r>
      <w:bookmarkStart w:id="363" w:name="_Toc186224076"/>
      <w:r>
        <w:rPr>
          <w:rStyle w:val="1199"/>
          <w:rFonts w:ascii="Times New Roman" w:hAnsi="Times New Roman" w:eastAsia="Times New Roman" w:cs="Times New Roman"/>
          <w:i w:val="0"/>
          <w:iCs w:val="0"/>
          <w:sz w:val="22"/>
          <w:szCs w:val="22"/>
          <w:shd w:val="clear" w:color="auto" w:fill="auto"/>
        </w:rPr>
        <w:t xml:space="preserve">Дополнительные</w:t>
      </w:r>
      <w:r>
        <w:rPr>
          <w:rStyle w:val="1199"/>
          <w:rFonts w:ascii="Times New Roman" w:hAnsi="Times New Roman" w:eastAsia="Times New Roman" w:cs="Times New Roman"/>
          <w:i w:val="0"/>
          <w:iCs w:val="0"/>
          <w:sz w:val="22"/>
          <w:szCs w:val="22"/>
          <w:shd w:val="clear" w:color="auto" w:fill="auto"/>
        </w:rPr>
        <w:t xml:space="preserve"> критерии проверки заяв</w:t>
      </w:r>
      <w:r>
        <w:rPr>
          <w:rStyle w:val="1199"/>
          <w:rFonts w:ascii="Times New Roman" w:hAnsi="Times New Roman" w:eastAsia="Times New Roman" w:cs="Times New Roman"/>
          <w:i w:val="0"/>
          <w:iCs w:val="0"/>
          <w:sz w:val="22"/>
          <w:szCs w:val="22"/>
          <w:shd w:val="clear" w:color="auto" w:fill="auto"/>
        </w:rPr>
        <w:t xml:space="preserve">ок</w:t>
      </w:r>
      <w:r>
        <w:rPr>
          <w:rStyle w:val="1199"/>
          <w:rFonts w:ascii="Times New Roman" w:hAnsi="Times New Roman" w:eastAsia="Times New Roman" w:cs="Times New Roman"/>
          <w:i w:val="0"/>
          <w:iCs w:val="0"/>
          <w:sz w:val="22"/>
          <w:szCs w:val="22"/>
          <w:shd w:val="clear" w:color="auto" w:fill="auto"/>
        </w:rPr>
        <w:t xml:space="preserve"> на соответстви</w:t>
      </w:r>
      <w:r>
        <w:rPr>
          <w:rStyle w:val="1199"/>
          <w:rFonts w:ascii="Times New Roman" w:hAnsi="Times New Roman" w:eastAsia="Times New Roman" w:cs="Times New Roman"/>
          <w:i w:val="0"/>
          <w:iCs w:val="0"/>
          <w:sz w:val="22"/>
          <w:szCs w:val="22"/>
          <w:shd w:val="clear" w:color="auto" w:fill="auto"/>
        </w:rPr>
        <w:t xml:space="preserve">е</w:t>
      </w:r>
      <w:r>
        <w:rPr>
          <w:rStyle w:val="1199"/>
          <w:rFonts w:ascii="Times New Roman" w:hAnsi="Times New Roman" w:eastAsia="Times New Roman" w:cs="Times New Roman"/>
          <w:i w:val="0"/>
          <w:iCs w:val="0"/>
          <w:sz w:val="22"/>
          <w:szCs w:val="22"/>
          <w:shd w:val="clear" w:color="auto" w:fill="auto"/>
        </w:rPr>
        <w:t xml:space="preserve"> условиям Документации о закупке</w:t>
      </w:r>
      <w:bookmarkEnd w:id="363"/>
      <w:r>
        <w:rPr>
          <w:rStyle w:val="1199"/>
          <w:rFonts w:ascii="Times New Roman" w:hAnsi="Times New Roman" w:cs="Times New Roman"/>
          <w:i w:val="0"/>
          <w:iCs w:val="0"/>
          <w:sz w:val="22"/>
          <w:szCs w:val="22"/>
          <w:shd w:val="clear" w:color="auto" w:fill="auto"/>
        </w:rPr>
      </w:r>
      <w:r>
        <w:rPr>
          <w:rStyle w:val="1199"/>
          <w:rFonts w:ascii="Times New Roman" w:hAnsi="Times New Roman" w:cs="Times New Roman"/>
          <w:i w:val="0"/>
          <w:iCs w:val="0"/>
          <w:sz w:val="22"/>
          <w:szCs w:val="22"/>
          <w:shd w:val="clear" w:color="auto" w:fill="auto"/>
        </w:rPr>
      </w:r>
    </w:p>
    <w:p>
      <w:pPr>
        <w:pStyle w:val="1194"/>
        <w:keepNext/>
        <w:spacing w:after="120"/>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одному или всем </w:t>
      </w:r>
      <w:r>
        <w:rPr>
          <w:rFonts w:ascii="Times New Roman" w:hAnsi="Times New Roman" w:eastAsia="Times New Roman" w:cs="Times New Roman"/>
          <w:sz w:val="22"/>
          <w:szCs w:val="22"/>
        </w:rPr>
        <w:t xml:space="preserve">дополнительн</w:t>
      </w:r>
      <w:r>
        <w:rPr>
          <w:rFonts w:ascii="Times New Roman" w:hAnsi="Times New Roman" w:eastAsia="Times New Roman" w:cs="Times New Roman"/>
          <w:sz w:val="22"/>
          <w:szCs w:val="22"/>
        </w:rPr>
        <w:t xml:space="preserve">ым</w:t>
      </w:r>
      <w:r>
        <w:rPr>
          <w:rFonts w:ascii="Times New Roman" w:hAnsi="Times New Roman" w:eastAsia="Times New Roman" w:cs="Times New Roman"/>
          <w:sz w:val="22"/>
          <w:szCs w:val="22"/>
        </w:rPr>
        <w:t xml:space="preserve"> критери</w:t>
      </w:r>
      <w:r>
        <w:rPr>
          <w:rFonts w:ascii="Times New Roman" w:hAnsi="Times New Roman" w:eastAsia="Times New Roman" w:cs="Times New Roman"/>
          <w:sz w:val="22"/>
          <w:szCs w:val="22"/>
        </w:rPr>
        <w:t xml:space="preserve">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 являет</w:t>
      </w:r>
      <w:r>
        <w:rPr>
          <w:rFonts w:ascii="Times New Roman" w:hAnsi="Times New Roman" w:eastAsia="Times New Roman" w:cs="Times New Roman"/>
          <w:sz w:val="22"/>
          <w:szCs w:val="22"/>
        </w:rPr>
        <w:t xml:space="preserve">ся</w:t>
      </w:r>
      <w:r>
        <w:rPr>
          <w:rFonts w:ascii="Times New Roman" w:hAnsi="Times New Roman" w:eastAsia="Times New Roman" w:cs="Times New Roman"/>
          <w:sz w:val="22"/>
          <w:szCs w:val="22"/>
        </w:rPr>
        <w:t xml:space="preserve"> основанием для </w:t>
      </w:r>
      <w:r>
        <w:rPr>
          <w:rFonts w:ascii="Times New Roman" w:hAnsi="Times New Roman" w:eastAsia="Times New Roman" w:cs="Times New Roman"/>
          <w:sz w:val="22"/>
          <w:szCs w:val="22"/>
        </w:rPr>
        <w:t xml:space="preserve">отклонения</w:t>
      </w:r>
      <w:r>
        <w:rPr>
          <w:rFonts w:ascii="Times New Roman" w:hAnsi="Times New Roman" w:eastAsia="Times New Roman" w:cs="Times New Roman"/>
          <w:sz w:val="22"/>
          <w:szCs w:val="22"/>
        </w:rPr>
        <w:t xml:space="preserve"> заявки.</w:t>
      </w:r>
      <w:r>
        <w:rPr>
          <w:rFonts w:ascii="Times New Roman" w:hAnsi="Times New Roman" w:cs="Times New Roman"/>
          <w:sz w:val="22"/>
          <w:szCs w:val="22"/>
        </w:rPr>
      </w:r>
      <w:r>
        <w:rPr>
          <w:rFonts w:ascii="Times New Roman" w:hAnsi="Times New Roman" w:cs="Times New Roman"/>
          <w:sz w:val="22"/>
          <w:szCs w:val="22"/>
        </w:rPr>
      </w:r>
    </w:p>
    <w:tbl>
      <w:tblPr>
        <w:tblStyle w:val="1215"/>
        <w:tblW w:w="0" w:type="auto"/>
        <w:tblLayout w:type="fixed"/>
        <w:tblLook w:val="04A0" w:firstRow="1" w:lastRow="0" w:firstColumn="1" w:lastColumn="0" w:noHBand="0" w:noVBand="1"/>
      </w:tblPr>
      <w:tblGrid>
        <w:gridCol w:w="1417"/>
        <w:gridCol w:w="8501"/>
        <w:gridCol w:w="3118"/>
        <w:gridCol w:w="2090"/>
      </w:tblGrid>
      <w:tr>
        <w:tblPrEx/>
        <w:trPr/>
        <w:tc>
          <w:tcPr>
            <w:tcW w:w="1417"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Номер</w:t>
            </w:r>
            <w:r>
              <w:rPr>
                <w:rFonts w:ascii="Times New Roman" w:hAnsi="Times New Roman" w:eastAsia="Times New Roman" w:cs="Times New Roman"/>
                <w:sz w:val="22"/>
                <w:szCs w:val="22"/>
              </w:rPr>
              <w:br/>
              <w:t xml:space="preserve">критерия</w:t>
            </w:r>
            <w:r>
              <w:rPr>
                <w:rFonts w:ascii="Times New Roman" w:hAnsi="Times New Roman" w:cs="Times New Roman"/>
                <w:sz w:val="22"/>
                <w:szCs w:val="22"/>
              </w:rPr>
            </w:r>
            <w:r>
              <w:rPr>
                <w:rFonts w:ascii="Times New Roman" w:hAnsi="Times New Roman" w:cs="Times New Roman"/>
                <w:sz w:val="22"/>
                <w:szCs w:val="22"/>
              </w:rPr>
            </w:r>
          </w:p>
        </w:tc>
        <w:tc>
          <w:tcPr>
            <w:tcW w:w="8501"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критерия</w:t>
            </w:r>
            <w:r>
              <w:rPr>
                <w:rFonts w:ascii="Times New Roman" w:hAnsi="Times New Roman" w:eastAsia="Times New Roman" w:cs="Times New Roman"/>
                <w:sz w:val="22"/>
                <w:szCs w:val="22"/>
              </w:rPr>
              <w:t xml:space="preserve"> проверки</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Номер пункта</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Документации о закупке</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Направления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оценки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417" w:type="dxa"/>
            <w:textDirection w:val="lrTb"/>
            <w:noWrap w:val="false"/>
          </w:tcPr>
          <w:p>
            <w:pPr>
              <w:pStyle w:val="1194"/>
              <w:numPr>
                <w:ilvl w:val="0"/>
                <w:numId w:val="22"/>
              </w:numPr>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64" w:name="_Ref134773945"/>
            <w:r>
              <w:rPr>
                <w:rFonts w:ascii="Times New Roman" w:hAnsi="Times New Roman" w:eastAsia="Times New Roman" w:cs="Times New Roman"/>
                <w:sz w:val="22"/>
                <w:szCs w:val="22"/>
              </w:rPr>
            </w:r>
            <w:bookmarkEnd w:id="364"/>
            <w:r>
              <w:rPr>
                <w:rFonts w:ascii="Times New Roman" w:hAnsi="Times New Roman" w:cs="Times New Roman"/>
                <w:sz w:val="22"/>
                <w:szCs w:val="22"/>
              </w:rPr>
            </w:r>
            <w:r>
              <w:rPr>
                <w:rFonts w:ascii="Times New Roman" w:hAnsi="Times New Roman" w:cs="Times New Roman"/>
                <w:sz w:val="22"/>
                <w:szCs w:val="22"/>
              </w:rPr>
            </w:r>
          </w:p>
        </w:tc>
        <w:tc>
          <w:tcPr>
            <w:tcW w:w="8501"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bCs/>
                <w:sz w:val="22"/>
                <w:szCs w:val="22"/>
              </w:rPr>
              <w:t xml:space="preserve">Возможность применения к Участнику преференции в части использования российского алюминия в соответствии с условиями Документации о закупке, с указанием размера </w:t>
            </w:r>
            <w:r>
              <w:rPr>
                <w:rFonts w:ascii="Times New Roman" w:hAnsi="Times New Roman" w:eastAsia="Times New Roman" w:cs="Times New Roman"/>
                <w:bCs/>
                <w:sz w:val="22"/>
                <w:szCs w:val="22"/>
              </w:rPr>
              <w:t xml:space="preserve">процента </w:t>
            </w:r>
            <w:r>
              <w:rPr>
                <w:rFonts w:ascii="Times New Roman" w:hAnsi="Times New Roman" w:eastAsia="Times New Roman" w:cs="Times New Roman"/>
                <w:bCs/>
                <w:sz w:val="22"/>
                <w:szCs w:val="22"/>
              </w:rPr>
              <w:t xml:space="preserve">снижения стоимости заявки с</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целью определения «расчетной» стоимости заявки</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4"/>
              <w:jc w:val="center"/>
              <w:rPr>
                <w:rStyle w:val="1218"/>
                <w:rFonts w:ascii="Times New Roman" w:hAnsi="Times New Roman" w:cs="Times New Roman"/>
                <w:sz w:val="22"/>
                <w:szCs w:val="22"/>
              </w:rPr>
            </w:pP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_Ref125640994 \r \h </w:instrText>
            </w:r>
            <w:r>
              <w:rPr>
                <w:rFonts w:ascii="Times New Roman" w:hAnsi="Times New Roman" w:eastAsia="Times New Roman" w:cs="Times New Roman"/>
                <w:bCs/>
                <w:sz w:val="22"/>
                <w:szCs w:val="22"/>
              </w:rPr>
              <w:instrText xml:space="preserve">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4.14</w:t>
            </w:r>
            <w:r>
              <w:rPr>
                <w:rFonts w:ascii="Times New Roman" w:hAnsi="Times New Roman" w:eastAsia="Times New Roman" w:cs="Times New Roman"/>
                <w:bCs/>
                <w:sz w:val="22"/>
                <w:szCs w:val="22"/>
              </w:rPr>
              <w:fldChar w:fldCharType="end"/>
            </w:r>
            <w:r>
              <w:rPr>
                <w:rStyle w:val="1218"/>
                <w:rFonts w:ascii="Times New Roman" w:hAnsi="Times New Roman" w:cs="Times New Roman"/>
                <w:sz w:val="22"/>
                <w:szCs w:val="22"/>
              </w:rPr>
            </w:r>
            <w:r>
              <w:rPr>
                <w:rStyle w:val="1218"/>
                <w:rFonts w:ascii="Times New Roman" w:hAnsi="Times New Roman" w:cs="Times New Roman"/>
                <w:sz w:val="22"/>
                <w:szCs w:val="22"/>
              </w:rPr>
            </w:r>
          </w:p>
        </w:tc>
        <w:tc>
          <w:tcPr>
            <w:tcW w:w="2090"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bCs/>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7" w:type="dxa"/>
            <w:textDirection w:val="lrTb"/>
            <w:noWrap w:val="false"/>
          </w:tcPr>
          <w:p>
            <w:pPr>
              <w:pStyle w:val="1194"/>
              <w:numPr>
                <w:ilvl w:val="0"/>
                <w:numId w:val="22"/>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1" w:type="dxa"/>
            <w:textDirection w:val="lrTb"/>
            <w:noWrap w:val="false"/>
          </w:tcPr>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Наличие в заявке</w:t>
            </w:r>
            <w:r>
              <w:rPr>
                <w:rFonts w:ascii="Times New Roman" w:hAnsi="Times New Roman" w:eastAsia="Times New Roman" w:cs="Times New Roman"/>
                <w:sz w:val="22"/>
                <w:szCs w:val="22"/>
              </w:rPr>
              <w:t xml:space="preserve"> в форме Коммерческого предложения</w:t>
            </w:r>
            <w:r>
              <w:rPr>
                <w:rFonts w:ascii="Times New Roman" w:hAnsi="Times New Roman" w:eastAsia="Times New Roman" w:cs="Times New Roman"/>
                <w:sz w:val="22"/>
                <w:szCs w:val="22"/>
              </w:rPr>
              <w:t xml:space="preserve"> информации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стране происхождения товара</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_Ref132894106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4_ФормыЗаявки" w:anchor="Прил04_ФормыЗаявки" w:history="1">
              <w:r>
                <w:rPr>
                  <w:rStyle w:val="1218"/>
                  <w:rFonts w:ascii="Times New Roman" w:hAnsi="Times New Roman" w:eastAsia="Times New Roman" w:cs="Times New Roman"/>
                  <w:sz w:val="22"/>
                  <w:szCs w:val="22"/>
                </w:rPr>
                <w:t xml:space="preserve">Приложение № 4</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Цена</w:t>
            </w:r>
            <w:r>
              <w:rPr>
                <w:rFonts w:ascii="Times New Roman" w:hAnsi="Times New Roman" w:cs="Times New Roman"/>
                <w:sz w:val="22"/>
                <w:szCs w:val="22"/>
              </w:rPr>
            </w:r>
            <w:r>
              <w:rPr>
                <w:rFonts w:ascii="Times New Roman" w:hAnsi="Times New Roman" w:cs="Times New Roman"/>
                <w:sz w:val="22"/>
                <w:szCs w:val="22"/>
              </w:rPr>
            </w:r>
          </w:p>
        </w:tc>
      </w:tr>
    </w:tbl>
    <w:p>
      <w:pPr>
        <w:pStyle w:val="1194"/>
        <w:keepNext/>
        <w:spacing w:before="240"/>
        <w:tabs>
          <w:tab w:val="left" w:pos="851" w:leader="none"/>
        </w:tabs>
        <w:rPr>
          <w:rFonts w:ascii="Times New Roman" w:hAnsi="Times New Roman" w:cs="Times New Roman"/>
          <w:b/>
          <w:bCs/>
          <w:sz w:val="22"/>
          <w:szCs w:val="22"/>
        </w:rPr>
      </w:pP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Направления оценки заявок:</w:t>
      </w:r>
      <w:r>
        <w:rPr>
          <w:rFonts w:ascii="Times New Roman" w:hAnsi="Times New Roman" w:cs="Times New Roman"/>
          <w:b/>
          <w:bCs/>
          <w:sz w:val="22"/>
          <w:szCs w:val="22"/>
        </w:rPr>
      </w:r>
      <w:r>
        <w:rPr>
          <w:rFonts w:ascii="Times New Roman" w:hAnsi="Times New Roman" w:cs="Times New Roman"/>
          <w:b/>
          <w:bCs/>
          <w:sz w:val="22"/>
          <w:szCs w:val="22"/>
        </w:rPr>
      </w:r>
    </w:p>
    <w:p>
      <w:pPr>
        <w:pStyle w:val="1194"/>
        <w:ind w:left="1701" w:hanging="1701"/>
        <w:tabs>
          <w:tab w:val="left" w:pos="1134" w:leader="none"/>
        </w:tabs>
        <w:rPr>
          <w:rFonts w:ascii="Times New Roman" w:hAnsi="Times New Roman" w:cs="Times New Roman"/>
          <w:sz w:val="22"/>
          <w:szCs w:val="22"/>
        </w:rPr>
      </w:pPr>
      <w:r>
        <w:rPr>
          <w:rFonts w:ascii="Times New Roman" w:hAnsi="Times New Roman" w:eastAsia="Times New Roman" w:cs="Times New Roman"/>
          <w:b/>
          <w:bCs/>
          <w:sz w:val="22"/>
          <w:szCs w:val="22"/>
        </w:rPr>
        <w:t xml:space="preserve">Орг</w:t>
      </w:r>
      <w:r>
        <w:rPr>
          <w:rFonts w:ascii="Times New Roman" w:hAnsi="Times New Roman" w:eastAsia="Times New Roman" w:cs="Times New Roman"/>
          <w:sz w:val="22"/>
          <w:szCs w:val="22"/>
        </w:rPr>
        <w:tab/>
        <w:t xml:space="preserve">–</w:t>
      </w:r>
      <w:r>
        <w:rPr>
          <w:rFonts w:ascii="Times New Roman" w:hAnsi="Times New Roman" w:eastAsia="Times New Roman" w:cs="Times New Roman"/>
          <w:sz w:val="22"/>
          <w:szCs w:val="22"/>
        </w:rPr>
        <w:tab/>
      </w:r>
      <w:bookmarkStart w:id="365" w:name="_Hlk138342484"/>
      <w:r>
        <w:rPr>
          <w:rFonts w:ascii="Times New Roman" w:hAnsi="Times New Roman" w:eastAsia="Times New Roman" w:cs="Times New Roman"/>
          <w:sz w:val="22"/>
          <w:szCs w:val="22"/>
        </w:rPr>
        <w:t xml:space="preserve">проверка наличия в составе заявки необходимых документов для рассмотрения экспертом по своему направлению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проверка наличия в составе заявке и </w:t>
      </w:r>
      <w:r>
        <w:rPr>
          <w:rFonts w:ascii="Times New Roman" w:hAnsi="Times New Roman" w:eastAsia="Times New Roman" w:cs="Times New Roman"/>
          <w:sz w:val="22"/>
          <w:szCs w:val="22"/>
        </w:rPr>
        <w:t xml:space="preserve">оценка правильности оформления Письма о подаче оферты</w:t>
      </w:r>
      <w:bookmarkEnd w:id="365"/>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bookmarkStart w:id="366" w:name="_Hlk138342546"/>
      <w:r>
        <w:rPr>
          <w:rFonts w:ascii="Times New Roman" w:hAnsi="Times New Roman" w:eastAsia="Times New Roman" w:cs="Times New Roman"/>
          <w:sz w:val="22"/>
          <w:szCs w:val="22"/>
        </w:rPr>
        <w:t xml:space="preserve">наличие 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 статуса «аккредитован», либо статуса «аккредитация не требуется»</w:t>
      </w:r>
      <w:r>
        <w:rPr>
          <w:rFonts w:ascii="Times New Roman" w:hAnsi="Times New Roman" w:eastAsia="Times New Roman" w:cs="Times New Roman"/>
          <w:sz w:val="22"/>
          <w:szCs w:val="22"/>
        </w:rPr>
        <w:t xml:space="preserve"> (или наличие заявки на аккредитацию</w:t>
      </w:r>
      <w:r>
        <w:rPr>
          <w:rFonts w:ascii="Times New Roman" w:hAnsi="Times New Roman" w:eastAsia="Times New Roman" w:cs="Times New Roman"/>
          <w:sz w:val="22"/>
          <w:szCs w:val="22"/>
        </w:rPr>
        <w:t xml:space="preserve">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необходимости)</w:t>
      </w:r>
      <w:r>
        <w:rPr>
          <w:rFonts w:ascii="Times New Roman" w:hAnsi="Times New Roman" w:eastAsia="Times New Roman" w:cs="Times New Roman"/>
          <w:sz w:val="22"/>
          <w:szCs w:val="22"/>
        </w:rPr>
        <w:t xml:space="preserve">)</w:t>
      </w:r>
      <w:bookmarkEnd w:id="366"/>
      <w:r>
        <w:rPr>
          <w:rFonts w:ascii="Times New Roman" w:hAnsi="Times New Roman" w:eastAsia="Times New Roman" w:cs="Times New Roman"/>
          <w:sz w:val="22"/>
          <w:szCs w:val="22"/>
        </w:rPr>
        <w:t xml:space="preserve">, участвует в процедуре актуализации статуса аккредитации (при необходимости)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проверка </w:t>
      </w:r>
      <w:r>
        <w:rPr>
          <w:rFonts w:ascii="Times New Roman" w:hAnsi="Times New Roman" w:eastAsia="Times New Roman" w:cs="Times New Roman"/>
          <w:sz w:val="22"/>
          <w:szCs w:val="22"/>
        </w:rPr>
        <w:t xml:space="preserve">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851</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требования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обязательном привлечении к исполнению Договора субподрядчиков (соисполнителей)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числа субъектов МСП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проверка субподрядчиков (соисполнителей), указанных Участником в Плане распределения поставки продукции,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наличие информации о таком субподрядчике (соисполнителе) в Реестре МСП (</w:t>
      </w:r>
      <w:r>
        <w:rPr>
          <w:rFonts w:ascii="Times New Roman" w:hAnsi="Times New Roman" w:eastAsia="Times New Roman" w:cs="Times New Roman"/>
          <w:sz w:val="22"/>
          <w:szCs w:val="22"/>
        </w:rPr>
        <w:t xml:space="preserve">https://rmsp.nalog.ru/index.html</w:t>
      </w:r>
      <w:r>
        <w:rPr>
          <w:rFonts w:ascii="Times New Roman" w:hAnsi="Times New Roman" w:eastAsia="Times New Roman" w:cs="Times New Roman"/>
          <w:sz w:val="22"/>
          <w:szCs w:val="22"/>
        </w:rPr>
        <w:t xml:space="preserve">),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r>
        <w:rPr>
          <w:rFonts w:ascii="Times New Roman" w:hAnsi="Times New Roman" w:eastAsia="Times New Roman" w:cs="Times New Roman"/>
          <w:sz w:val="22"/>
          <w:szCs w:val="22"/>
        </w:rPr>
        <w:t xml:space="preserve"> </w:t>
      </w:r>
      <w:bookmarkStart w:id="367" w:name="_Hlk138342572"/>
      <w:r>
        <w:rPr>
          <w:rFonts w:ascii="Times New Roman" w:hAnsi="Times New Roman" w:eastAsia="Times New Roman" w:cs="Times New Roman"/>
          <w:sz w:val="22"/>
          <w:szCs w:val="22"/>
        </w:rPr>
        <w:t xml:space="preserve">–</w:t>
      </w:r>
      <w:bookmarkEnd w:id="367"/>
      <w:r>
        <w:rPr>
          <w:rFonts w:ascii="Times New Roman" w:hAnsi="Times New Roman" w:eastAsia="Times New Roman" w:cs="Times New Roman"/>
          <w:sz w:val="22"/>
          <w:szCs w:val="22"/>
        </w:rPr>
        <w:t xml:space="preserve"> наличие информации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официальном сайте федерального органа исполнительной власти, уполномоченного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контролю и надзору в области налогов и сборов, о применении ими такого налогового режима (</w:t>
      </w:r>
      <w:r>
        <w:rPr>
          <w:rFonts w:ascii="Times New Roman" w:hAnsi="Times New Roman" w:eastAsia="Times New Roman" w:cs="Times New Roman"/>
          <w:sz w:val="22"/>
          <w:szCs w:val="22"/>
        </w:rPr>
        <w:t xml:space="preserve">https://npd.nalog.ru/check-status/</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ind w:left="1701" w:hanging="1701"/>
        <w:tabs>
          <w:tab w:val="left" w:pos="1134" w:leader="none"/>
        </w:tabs>
        <w:rPr>
          <w:rFonts w:ascii="Times New Roman" w:hAnsi="Times New Roman" w:cs="Times New Roman"/>
          <w:sz w:val="22"/>
          <w:szCs w:val="22"/>
        </w:rPr>
      </w:pPr>
      <w:r>
        <w:rPr>
          <w:rFonts w:ascii="Times New Roman" w:hAnsi="Times New Roman" w:eastAsia="Times New Roman" w:cs="Times New Roman"/>
          <w:b/>
          <w:bCs/>
          <w:sz w:val="22"/>
          <w:szCs w:val="22"/>
        </w:rPr>
        <w:t xml:space="preserve">Тех</w:t>
      </w:r>
      <w:r>
        <w:rPr>
          <w:rFonts w:ascii="Times New Roman" w:hAnsi="Times New Roman" w:eastAsia="Times New Roman" w:cs="Times New Roman"/>
          <w:sz w:val="22"/>
          <w:szCs w:val="22"/>
        </w:rPr>
        <w:tab/>
        <w:t xml:space="preserve">–</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t xml:space="preserve">проверка наличия в составе заявки всех необходимых документов для рассмотрения экспертом по </w:t>
      </w:r>
      <w:r>
        <w:rPr>
          <w:rFonts w:ascii="Times New Roman" w:hAnsi="Times New Roman" w:eastAsia="Times New Roman" w:cs="Times New Roman"/>
          <w:sz w:val="22"/>
          <w:szCs w:val="22"/>
        </w:rPr>
        <w:t xml:space="preserve">св</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ему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направлению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также правильности их оформления; оценка </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ехнических предложений</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сведений, подтверждающих соответствия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 </w:t>
      </w:r>
      <w:r>
        <w:rPr>
          <w:rFonts w:ascii="Times New Roman" w:hAnsi="Times New Roman" w:eastAsia="Times New Roman" w:cs="Times New Roman"/>
          <w:sz w:val="22"/>
          <w:szCs w:val="22"/>
        </w:rPr>
        <w:t xml:space="preserve">квалификационны</w:t>
      </w:r>
      <w:r>
        <w:rPr>
          <w:rFonts w:ascii="Times New Roman" w:hAnsi="Times New Roman" w:eastAsia="Times New Roman" w:cs="Times New Roman"/>
          <w:sz w:val="22"/>
          <w:szCs w:val="22"/>
        </w:rPr>
        <w:t xml:space="preserve">м и специальным требованиям</w:t>
      </w:r>
      <w:r>
        <w:rPr>
          <w:rFonts w:ascii="Times New Roman" w:hAnsi="Times New Roman" w:eastAsia="Times New Roman" w:cs="Times New Roman"/>
          <w:sz w:val="22"/>
          <w:szCs w:val="22"/>
        </w:rPr>
        <w:t xml:space="preserve">; </w:t>
      </w:r>
      <w:bookmarkStart w:id="368" w:name="_Hlk138342998"/>
      <w:r>
        <w:rPr>
          <w:rFonts w:ascii="Times New Roman" w:hAnsi="Times New Roman" w:eastAsia="Times New Roman" w:cs="Times New Roman"/>
          <w:sz w:val="22"/>
          <w:szCs w:val="22"/>
        </w:rPr>
        <w:t xml:space="preserve">проверка</w:t>
      </w:r>
      <w:r>
        <w:rPr>
          <w:rFonts w:ascii="Times New Roman" w:hAnsi="Times New Roman" w:eastAsia="Times New Roman" w:cs="Times New Roman"/>
          <w:sz w:val="22"/>
          <w:szCs w:val="22"/>
        </w:rPr>
        <w:t xml:space="preserve"> технической части подтверждающей документации, прилагаемой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Коммерческому предложению (при наличии), а также, при необходимости, технических условий исполнения Договора</w:t>
      </w:r>
      <w:bookmarkEnd w:id="368"/>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ind w:left="1701" w:hanging="1701"/>
        <w:tabs>
          <w:tab w:val="left" w:pos="1134" w:leader="none"/>
        </w:tabs>
        <w:rPr>
          <w:rFonts w:ascii="Times New Roman" w:hAnsi="Times New Roman" w:cs="Times New Roman"/>
          <w:sz w:val="22"/>
          <w:szCs w:val="22"/>
        </w:rPr>
      </w:pPr>
      <w:r>
        <w:rPr>
          <w:rFonts w:ascii="Times New Roman" w:hAnsi="Times New Roman" w:eastAsia="Times New Roman" w:cs="Times New Roman"/>
          <w:b/>
          <w:bCs/>
          <w:sz w:val="22"/>
          <w:szCs w:val="22"/>
        </w:rPr>
        <w:t xml:space="preserve">Юр</w:t>
      </w:r>
      <w:r>
        <w:rPr>
          <w:rFonts w:ascii="Times New Roman" w:hAnsi="Times New Roman" w:eastAsia="Times New Roman" w:cs="Times New Roman"/>
          <w:sz w:val="22"/>
          <w:szCs w:val="22"/>
        </w:rPr>
        <w:tab/>
        <w:t xml:space="preserve">–</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t xml:space="preserve">проверка наличия в составе заявки всех необходимых документов для рассмотрени</w:t>
      </w:r>
      <w:r>
        <w:rPr>
          <w:rFonts w:ascii="Times New Roman" w:hAnsi="Times New Roman" w:eastAsia="Times New Roman" w:cs="Times New Roman"/>
          <w:sz w:val="22"/>
          <w:szCs w:val="22"/>
        </w:rPr>
        <w:t xml:space="preserve">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необходимости) на основании выписки из ЕГРЮЛ (выписка из ЕГРЮЛ доступна на официальном сервисе ФНС России https://egrul.nalog.ru/index.html)</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ind w:left="1701" w:hanging="1701"/>
        <w:keepNext/>
        <w:tabs>
          <w:tab w:val="left" w:pos="1134" w:leader="none"/>
        </w:tabs>
        <w:rPr>
          <w:rFonts w:ascii="Times New Roman" w:hAnsi="Times New Roman" w:cs="Times New Roman"/>
          <w:sz w:val="22"/>
          <w:szCs w:val="22"/>
        </w:rPr>
      </w:pPr>
      <w:r>
        <w:rPr>
          <w:rFonts w:ascii="Times New Roman" w:hAnsi="Times New Roman" w:eastAsia="Times New Roman" w:cs="Times New Roman"/>
          <w:b/>
          <w:bCs/>
          <w:sz w:val="22"/>
          <w:szCs w:val="22"/>
        </w:rPr>
        <w:t xml:space="preserve">Цена</w:t>
      </w:r>
      <w:r>
        <w:rPr>
          <w:rFonts w:ascii="Times New Roman" w:hAnsi="Times New Roman" w:eastAsia="Times New Roman" w:cs="Times New Roman"/>
          <w:sz w:val="22"/>
          <w:szCs w:val="22"/>
        </w:rPr>
        <w:tab/>
        <w:t xml:space="preserve">–</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t xml:space="preserve">проверка наличия в составе заявки всех необходимых документов для рассмотрения экспертом по </w:t>
      </w:r>
      <w:r>
        <w:rPr>
          <w:rFonts w:ascii="Times New Roman" w:hAnsi="Times New Roman" w:eastAsia="Times New Roman" w:cs="Times New Roman"/>
          <w:sz w:val="22"/>
          <w:szCs w:val="22"/>
        </w:rPr>
        <w:t xml:space="preserve">своему</w:t>
      </w:r>
      <w:r>
        <w:rPr>
          <w:rFonts w:ascii="Times New Roman" w:hAnsi="Times New Roman" w:eastAsia="Times New Roman" w:cs="Times New Roman"/>
          <w:sz w:val="22"/>
          <w:szCs w:val="22"/>
        </w:rPr>
        <w:t xml:space="preserve"> направлению, а также оценка правильности их оформления (в т.ч. в части наличия должных печатей, подписей формы заверения, языка и валюты заявки); </w:t>
      </w:r>
      <w:r>
        <w:rPr>
          <w:rFonts w:ascii="Times New Roman" w:hAnsi="Times New Roman" w:eastAsia="Times New Roman" w:cs="Times New Roman"/>
          <w:sz w:val="22"/>
          <w:szCs w:val="22"/>
        </w:rPr>
        <w:t xml:space="preserve">проверка отсутствия противоречий (в части стоимости заявки (цены Договора)) между Письмом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подаче оферты и сведениями, указанными Участником в структурированных формах на ЭП</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оценка Коммерческого предложения Участника, а также (при наличии) прилагаемой к нему подтверждающей документации (включая спецификацию) на предмет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непревышения ценового предложения участника установленного размера НМЦ</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rPr>
          <w:rFonts w:ascii="Times New Roman" w:hAnsi="Times New Roman" w:eastAsia="Times New Roman" w:cs="Times New Roman"/>
          <w:sz w:val="22"/>
          <w:szCs w:val="22"/>
        </w:rPr>
        <w:t xml:space="preserve">материалов (документов)</w:t>
      </w:r>
      <w:r>
        <w:rPr>
          <w:rFonts w:ascii="Times New Roman" w:hAnsi="Times New Roman" w:eastAsia="Times New Roman" w:cs="Times New Roman"/>
          <w:sz w:val="22"/>
          <w:szCs w:val="22"/>
        </w:rPr>
        <w:t xml:space="preserve">, являющихся предметом его экспертизы)</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88"/>
        <w:rPr>
          <w:rFonts w:ascii="Times New Roman" w:hAnsi="Times New Roman" w:cs="Times New Roman"/>
          <w:sz w:val="22"/>
          <w:szCs w:val="22"/>
        </w:rPr>
      </w:pPr>
      <w:r>
        <w:rPr>
          <w:rFonts w:ascii="Times New Roman" w:hAnsi="Times New Roman" w:eastAsia="Times New Roman" w:cs="Times New Roman"/>
          <w:sz w:val="22"/>
          <w:szCs w:val="22"/>
        </w:rPr>
      </w:r>
      <w:bookmarkStart w:id="369" w:name="Прил08_ПорядокОценки"/>
      <w:r>
        <w:rPr>
          <w:rFonts w:ascii="Times New Roman" w:hAnsi="Times New Roman" w:eastAsia="Times New Roman" w:cs="Times New Roman"/>
          <w:sz w:val="22"/>
          <w:szCs w:val="22"/>
        </w:rPr>
      </w:r>
      <w:bookmarkStart w:id="370" w:name="_Ref125361648"/>
      <w:r>
        <w:rPr>
          <w:rFonts w:ascii="Times New Roman" w:hAnsi="Times New Roman" w:eastAsia="Times New Roman" w:cs="Times New Roman"/>
          <w:sz w:val="22"/>
          <w:szCs w:val="22"/>
        </w:rPr>
      </w:r>
      <w:bookmarkStart w:id="371" w:name="_Ref125361951"/>
      <w:r>
        <w:rPr>
          <w:rFonts w:ascii="Times New Roman" w:hAnsi="Times New Roman" w:eastAsia="Times New Roman" w:cs="Times New Roman"/>
          <w:sz w:val="22"/>
          <w:szCs w:val="22"/>
        </w:rPr>
      </w:r>
      <w:bookmarkStart w:id="372" w:name="_Ref125366013"/>
      <w:r>
        <w:rPr>
          <w:rFonts w:ascii="Times New Roman" w:hAnsi="Times New Roman" w:eastAsia="Times New Roman" w:cs="Times New Roman"/>
          <w:sz w:val="22"/>
          <w:szCs w:val="22"/>
        </w:rPr>
      </w:r>
      <w:bookmarkStart w:id="373" w:name="_Ref125366280"/>
      <w:r>
        <w:rPr>
          <w:rFonts w:ascii="Times New Roman" w:hAnsi="Times New Roman" w:eastAsia="Times New Roman" w:cs="Times New Roman"/>
          <w:sz w:val="22"/>
          <w:szCs w:val="22"/>
        </w:rPr>
      </w:r>
      <w:bookmarkStart w:id="374" w:name="_Ref125366285"/>
      <w:r>
        <w:rPr>
          <w:rFonts w:ascii="Times New Roman" w:hAnsi="Times New Roman" w:eastAsia="Times New Roman" w:cs="Times New Roman"/>
          <w:sz w:val="22"/>
          <w:szCs w:val="22"/>
        </w:rPr>
      </w:r>
      <w:bookmarkStart w:id="375" w:name="_Ref125368140"/>
      <w:r>
        <w:rPr>
          <w:rFonts w:ascii="Times New Roman" w:hAnsi="Times New Roman" w:eastAsia="Times New Roman" w:cs="Times New Roman"/>
          <w:sz w:val="22"/>
          <w:szCs w:val="22"/>
        </w:rPr>
      </w:r>
      <w:bookmarkStart w:id="376" w:name="_Ref125368150"/>
      <w:r>
        <w:rPr>
          <w:rFonts w:ascii="Times New Roman" w:hAnsi="Times New Roman" w:eastAsia="Times New Roman" w:cs="Times New Roman"/>
          <w:sz w:val="22"/>
          <w:szCs w:val="22"/>
        </w:rPr>
      </w:r>
      <w:bookmarkStart w:id="377" w:name="_Ref125368165"/>
      <w:r>
        <w:rPr>
          <w:rFonts w:ascii="Times New Roman" w:hAnsi="Times New Roman" w:eastAsia="Times New Roman" w:cs="Times New Roman"/>
          <w:sz w:val="22"/>
          <w:szCs w:val="22"/>
        </w:rPr>
      </w:r>
      <w:bookmarkStart w:id="378" w:name="_Ref125368172"/>
      <w:r>
        <w:rPr>
          <w:rFonts w:ascii="Times New Roman" w:hAnsi="Times New Roman" w:eastAsia="Times New Roman" w:cs="Times New Roman"/>
          <w:sz w:val="22"/>
          <w:szCs w:val="22"/>
        </w:rPr>
      </w:r>
      <w:bookmarkStart w:id="379" w:name="_Ref125368184"/>
      <w:r>
        <w:rPr>
          <w:rFonts w:ascii="Times New Roman" w:hAnsi="Times New Roman" w:eastAsia="Times New Roman" w:cs="Times New Roman"/>
          <w:sz w:val="22"/>
          <w:szCs w:val="22"/>
        </w:rPr>
      </w:r>
      <w:bookmarkStart w:id="380" w:name="_Ref125368283"/>
      <w:r>
        <w:rPr>
          <w:rFonts w:ascii="Times New Roman" w:hAnsi="Times New Roman" w:eastAsia="Times New Roman" w:cs="Times New Roman"/>
          <w:sz w:val="22"/>
          <w:szCs w:val="22"/>
        </w:rPr>
      </w:r>
      <w:bookmarkStart w:id="381" w:name="_Ref125368291"/>
      <w:r>
        <w:rPr>
          <w:rFonts w:ascii="Times New Roman" w:hAnsi="Times New Roman" w:eastAsia="Times New Roman" w:cs="Times New Roman"/>
          <w:sz w:val="22"/>
          <w:szCs w:val="22"/>
        </w:rPr>
      </w:r>
      <w:bookmarkStart w:id="382" w:name="_Ref125368302"/>
      <w:r>
        <w:rPr>
          <w:rFonts w:ascii="Times New Roman" w:hAnsi="Times New Roman" w:eastAsia="Times New Roman" w:cs="Times New Roman"/>
          <w:sz w:val="22"/>
          <w:szCs w:val="22"/>
        </w:rPr>
      </w:r>
      <w:bookmarkStart w:id="383" w:name="_Ref125368313"/>
      <w:r>
        <w:rPr>
          <w:rFonts w:ascii="Times New Roman" w:hAnsi="Times New Roman" w:eastAsia="Times New Roman" w:cs="Times New Roman"/>
          <w:sz w:val="22"/>
          <w:szCs w:val="22"/>
        </w:rPr>
      </w:r>
      <w:bookmarkStart w:id="384" w:name="_Ref125368331"/>
      <w:r>
        <w:rPr>
          <w:rFonts w:ascii="Times New Roman" w:hAnsi="Times New Roman" w:eastAsia="Times New Roman" w:cs="Times New Roman"/>
          <w:sz w:val="22"/>
          <w:szCs w:val="22"/>
        </w:rPr>
      </w:r>
      <w:bookmarkStart w:id="385" w:name="_Ref125369021"/>
      <w:r>
        <w:rPr>
          <w:rFonts w:ascii="Times New Roman" w:hAnsi="Times New Roman" w:eastAsia="Times New Roman" w:cs="Times New Roman"/>
          <w:sz w:val="22"/>
          <w:szCs w:val="22"/>
        </w:rPr>
      </w:r>
      <w:bookmarkStart w:id="386" w:name="_Ref125369438"/>
      <w:r>
        <w:rPr>
          <w:rFonts w:ascii="Times New Roman" w:hAnsi="Times New Roman" w:eastAsia="Times New Roman" w:cs="Times New Roman"/>
          <w:sz w:val="22"/>
          <w:szCs w:val="22"/>
        </w:rPr>
      </w:r>
      <w:bookmarkStart w:id="387" w:name="_Toc186224077"/>
      <w:r>
        <w:rPr>
          <w:rFonts w:ascii="Times New Roman" w:hAnsi="Times New Roman" w:eastAsia="Times New Roman" w:cs="Times New Roman"/>
          <w:sz w:val="22"/>
          <w:szCs w:val="22"/>
        </w:rPr>
      </w:r>
      <w:bookmarkEnd w:id="369"/>
      <w:r>
        <w:rPr>
          <w:rFonts w:ascii="Times New Roman" w:hAnsi="Times New Roman" w:eastAsia="Times New Roman" w:cs="Times New Roman"/>
          <w:sz w:val="22"/>
          <w:szCs w:val="22"/>
        </w:rPr>
        <w:t xml:space="preserve">Приложение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8</w:t>
      </w:r>
      <w:r>
        <w:rPr>
          <w:rFonts w:ascii="Times New Roman" w:hAnsi="Times New Roman" w:eastAsia="Times New Roman" w:cs="Times New Roman"/>
          <w:sz w:val="22"/>
          <w:szCs w:val="22"/>
        </w:rPr>
        <w:t xml:space="preserve"> – Порядок и критерии оценки и сопоставления заявок</w:t>
      </w:r>
      <w:bookmarkEnd w:id="370"/>
      <w:r>
        <w:rPr>
          <w:rFonts w:ascii="Times New Roman" w:hAnsi="Times New Roman" w:eastAsia="Times New Roman" w:cs="Times New Roman"/>
          <w:sz w:val="22"/>
          <w:szCs w:val="22"/>
        </w:rPr>
      </w:r>
      <w:bookmarkEnd w:id="371"/>
      <w:r>
        <w:rPr>
          <w:rFonts w:ascii="Times New Roman" w:hAnsi="Times New Roman" w:eastAsia="Times New Roman" w:cs="Times New Roman"/>
          <w:sz w:val="22"/>
          <w:szCs w:val="22"/>
        </w:rPr>
      </w:r>
      <w:bookmarkEnd w:id="372"/>
      <w:r>
        <w:rPr>
          <w:rFonts w:ascii="Times New Roman" w:hAnsi="Times New Roman" w:eastAsia="Times New Roman" w:cs="Times New Roman"/>
          <w:sz w:val="22"/>
          <w:szCs w:val="22"/>
        </w:rPr>
      </w:r>
      <w:bookmarkEnd w:id="373"/>
      <w:r>
        <w:rPr>
          <w:rFonts w:ascii="Times New Roman" w:hAnsi="Times New Roman" w:eastAsia="Times New Roman" w:cs="Times New Roman"/>
          <w:sz w:val="22"/>
          <w:szCs w:val="22"/>
        </w:rPr>
      </w:r>
      <w:bookmarkEnd w:id="374"/>
      <w:r>
        <w:rPr>
          <w:rFonts w:ascii="Times New Roman" w:hAnsi="Times New Roman" w:eastAsia="Times New Roman" w:cs="Times New Roman"/>
          <w:sz w:val="22"/>
          <w:szCs w:val="22"/>
        </w:rPr>
      </w:r>
      <w:bookmarkEnd w:id="375"/>
      <w:r>
        <w:rPr>
          <w:rFonts w:ascii="Times New Roman" w:hAnsi="Times New Roman" w:eastAsia="Times New Roman" w:cs="Times New Roman"/>
          <w:sz w:val="22"/>
          <w:szCs w:val="22"/>
        </w:rPr>
      </w:r>
      <w:bookmarkEnd w:id="376"/>
      <w:r>
        <w:rPr>
          <w:rFonts w:ascii="Times New Roman" w:hAnsi="Times New Roman" w:eastAsia="Times New Roman" w:cs="Times New Roman"/>
          <w:sz w:val="22"/>
          <w:szCs w:val="22"/>
        </w:rPr>
      </w:r>
      <w:bookmarkEnd w:id="377"/>
      <w:r>
        <w:rPr>
          <w:rFonts w:ascii="Times New Roman" w:hAnsi="Times New Roman" w:eastAsia="Times New Roman" w:cs="Times New Roman"/>
          <w:sz w:val="22"/>
          <w:szCs w:val="22"/>
        </w:rPr>
      </w:r>
      <w:bookmarkEnd w:id="378"/>
      <w:r>
        <w:rPr>
          <w:rFonts w:ascii="Times New Roman" w:hAnsi="Times New Roman" w:eastAsia="Times New Roman" w:cs="Times New Roman"/>
          <w:sz w:val="22"/>
          <w:szCs w:val="22"/>
        </w:rPr>
      </w:r>
      <w:bookmarkEnd w:id="379"/>
      <w:r>
        <w:rPr>
          <w:rFonts w:ascii="Times New Roman" w:hAnsi="Times New Roman" w:eastAsia="Times New Roman" w:cs="Times New Roman"/>
          <w:sz w:val="22"/>
          <w:szCs w:val="22"/>
        </w:rPr>
      </w:r>
      <w:bookmarkEnd w:id="380"/>
      <w:r>
        <w:rPr>
          <w:rFonts w:ascii="Times New Roman" w:hAnsi="Times New Roman" w:eastAsia="Times New Roman" w:cs="Times New Roman"/>
          <w:sz w:val="22"/>
          <w:szCs w:val="22"/>
        </w:rPr>
      </w:r>
      <w:bookmarkEnd w:id="381"/>
      <w:r>
        <w:rPr>
          <w:rFonts w:ascii="Times New Roman" w:hAnsi="Times New Roman" w:eastAsia="Times New Roman" w:cs="Times New Roman"/>
          <w:sz w:val="22"/>
          <w:szCs w:val="22"/>
        </w:rPr>
      </w:r>
      <w:bookmarkEnd w:id="382"/>
      <w:r>
        <w:rPr>
          <w:rFonts w:ascii="Times New Roman" w:hAnsi="Times New Roman" w:eastAsia="Times New Roman" w:cs="Times New Roman"/>
          <w:sz w:val="22"/>
          <w:szCs w:val="22"/>
        </w:rPr>
      </w:r>
      <w:bookmarkEnd w:id="383"/>
      <w:r>
        <w:rPr>
          <w:rFonts w:ascii="Times New Roman" w:hAnsi="Times New Roman" w:eastAsia="Times New Roman" w:cs="Times New Roman"/>
          <w:sz w:val="22"/>
          <w:szCs w:val="22"/>
        </w:rPr>
      </w:r>
      <w:bookmarkEnd w:id="384"/>
      <w:r>
        <w:rPr>
          <w:rFonts w:ascii="Times New Roman" w:hAnsi="Times New Roman" w:eastAsia="Times New Roman" w:cs="Times New Roman"/>
          <w:sz w:val="22"/>
          <w:szCs w:val="22"/>
        </w:rPr>
      </w:r>
      <w:bookmarkEnd w:id="385"/>
      <w:r>
        <w:rPr>
          <w:rFonts w:ascii="Times New Roman" w:hAnsi="Times New Roman" w:eastAsia="Times New Roman" w:cs="Times New Roman"/>
          <w:sz w:val="22"/>
          <w:szCs w:val="22"/>
        </w:rPr>
      </w:r>
      <w:bookmarkEnd w:id="386"/>
      <w:r>
        <w:rPr>
          <w:rFonts w:ascii="Times New Roman" w:hAnsi="Times New Roman" w:eastAsia="Times New Roman" w:cs="Times New Roman"/>
          <w:sz w:val="22"/>
          <w:szCs w:val="22"/>
        </w:rPr>
      </w:r>
      <w:bookmarkEnd w:id="387"/>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388" w:name="_Toc186224078"/>
      <w:r>
        <w:rPr>
          <w:rFonts w:ascii="Times New Roman" w:hAnsi="Times New Roman" w:eastAsia="Times New Roman" w:cs="Times New Roman"/>
          <w:sz w:val="22"/>
          <w:szCs w:val="22"/>
        </w:rPr>
        <w:t xml:space="preserve">Порядок и критерии оценки и сопоставления заявок</w:t>
      </w:r>
      <w:bookmarkEnd w:id="388"/>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Расчет итоговой оценки предпочтительности каждой заявки, успешно прошедшей отборочную </w:t>
      </w:r>
      <w:r>
        <w:rPr>
          <w:rFonts w:ascii="Times New Roman" w:hAnsi="Times New Roman" w:eastAsia="Times New Roman" w:cs="Times New Roman"/>
          <w:sz w:val="22"/>
          <w:szCs w:val="22"/>
        </w:rPr>
        <w:t xml:space="preserve">стадию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_Ref125362364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осуществляется по следующим критериям оценки и в соответствии со следующим порядком оценки предпочтительности</w:t>
      </w:r>
      <w:r>
        <w:rPr>
          <w:rFonts w:ascii="Times New Roman" w:hAnsi="Times New Roman" w:eastAsia="Times New Roman" w:cs="Times New Roman"/>
          <w:sz w:val="22"/>
          <w:szCs w:val="22"/>
        </w:rPr>
        <w:t xml:space="preserve"> и сопоставления заявок:</w:t>
      </w:r>
      <w:r>
        <w:rPr>
          <w:rFonts w:ascii="Times New Roman" w:hAnsi="Times New Roman" w:cs="Times New Roman"/>
          <w:sz w:val="22"/>
          <w:szCs w:val="22"/>
        </w:rPr>
      </w:r>
      <w:r>
        <w:rPr>
          <w:rFonts w:ascii="Times New Roman" w:hAnsi="Times New Roman" w:cs="Times New Roman"/>
          <w:sz w:val="22"/>
          <w:szCs w:val="22"/>
        </w:rPr>
      </w:r>
    </w:p>
    <w:tbl>
      <w:tblPr>
        <w:tblW w:w="0" w:type="auto"/>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738"/>
        <w:gridCol w:w="1672"/>
        <w:gridCol w:w="1560"/>
        <w:gridCol w:w="1559"/>
        <w:gridCol w:w="992"/>
        <w:gridCol w:w="2126"/>
        <w:gridCol w:w="7371"/>
      </w:tblGrid>
      <w:tr>
        <w:tblPrEx/>
        <w:trPr>
          <w:cantSplit/>
        </w:trPr>
        <w:tc>
          <w:tcPr>
            <w:shd w:val="clear" w:color="ffffff" w:fill="d5dce4"/>
            <w:tcW w:w="738" w:type="dxa"/>
            <w:vMerge w:val="restart"/>
            <w:textDirection w:val="lrTb"/>
            <w:noWrap w:val="false"/>
          </w:tcPr>
          <w:p>
            <w:pPr>
              <w:numPr>
                <w:ilvl w:val="7"/>
                <w:numId w:val="0"/>
              </w:numPr>
              <w:jc w:val="center"/>
              <w:keepNext/>
              <w:spacing w:before="40" w:after="40" w:line="240" w:lineRule="auto"/>
              <w:rPr>
                <w:rFonts w:eastAsia="Calibri"/>
                <w:sz w:val="20"/>
                <w:szCs w:val="20"/>
              </w:rPr>
            </w:pPr>
            <w:r>
              <w:rPr>
                <w:sz w:val="20"/>
                <w:szCs w:val="20"/>
              </w:rPr>
            </w:r>
            <w:r>
              <w:rPr>
                <w:rFonts w:eastAsia="Calibri"/>
                <w:sz w:val="20"/>
                <w:szCs w:val="20"/>
              </w:rPr>
              <w:t xml:space="preserve">Номер критерия оценки в структуре</w:t>
            </w:r>
            <w:r>
              <w:rPr>
                <w:rFonts w:eastAsia="Calibri"/>
                <w:sz w:val="20"/>
                <w:szCs w:val="20"/>
              </w:rPr>
            </w:r>
            <w:r>
              <w:rPr>
                <w:rFonts w:eastAsia="Calibri"/>
                <w:sz w:val="20"/>
                <w:szCs w:val="20"/>
              </w:rPr>
            </w:r>
          </w:p>
        </w:tc>
        <w:tc>
          <w:tcPr>
            <w:shd w:val="clear" w:color="ffffff" w:fill="d5dce4"/>
            <w:tcW w:w="1672" w:type="dxa"/>
            <w:vMerge w:val="restart"/>
            <w:textDirection w:val="lrTb"/>
            <w:noWrap w:val="false"/>
          </w:tcPr>
          <w:p>
            <w:pPr>
              <w:numPr>
                <w:ilvl w:val="7"/>
                <w:numId w:val="0"/>
              </w:numPr>
              <w:jc w:val="center"/>
              <w:keepNext/>
              <w:spacing w:before="40" w:after="40" w:line="240" w:lineRule="auto"/>
              <w:rPr>
                <w:rFonts w:eastAsia="Calibri"/>
                <w:sz w:val="20"/>
                <w:szCs w:val="20"/>
              </w:rPr>
            </w:pPr>
            <w:r>
              <w:rPr>
                <w:rFonts w:eastAsia="Calibri"/>
                <w:sz w:val="20"/>
                <w:szCs w:val="20"/>
              </w:rPr>
              <w:t xml:space="preserve">Вид критерия оценки</w:t>
            </w:r>
            <w:r>
              <w:rPr>
                <w:rFonts w:eastAsia="Calibri"/>
                <w:sz w:val="20"/>
                <w:szCs w:val="20"/>
              </w:rPr>
            </w:r>
            <w:r>
              <w:rPr>
                <w:rFonts w:eastAsia="Calibri"/>
                <w:sz w:val="20"/>
                <w:szCs w:val="20"/>
              </w:rPr>
            </w:r>
          </w:p>
        </w:tc>
        <w:tc>
          <w:tcPr>
            <w:gridSpan w:val="2"/>
            <w:shd w:val="clear" w:color="ffffff" w:fill="d5dce4"/>
            <w:tcBorders>
              <w:bottom w:val="single" w:color="000000" w:sz="4" w:space="0"/>
            </w:tcBorders>
            <w:tcW w:w="3119" w:type="dxa"/>
            <w:textDirection w:val="lrTb"/>
            <w:noWrap w:val="false"/>
          </w:tcPr>
          <w:p>
            <w:pPr>
              <w:numPr>
                <w:ilvl w:val="7"/>
                <w:numId w:val="0"/>
              </w:numPr>
              <w:jc w:val="center"/>
              <w:keepNext/>
              <w:spacing w:before="40" w:after="40" w:line="240" w:lineRule="auto"/>
              <w:rPr>
                <w:rFonts w:eastAsia="Calibri"/>
                <w:sz w:val="20"/>
                <w:szCs w:val="20"/>
              </w:rPr>
            </w:pPr>
            <w:r>
              <w:rPr>
                <w:rFonts w:eastAsia="Calibri"/>
                <w:sz w:val="20"/>
                <w:szCs w:val="20"/>
              </w:rPr>
              <w:t xml:space="preserve">Наименование критерия оценки</w:t>
            </w:r>
            <w:r>
              <w:rPr>
                <w:rFonts w:eastAsia="Calibri"/>
                <w:sz w:val="20"/>
                <w:szCs w:val="20"/>
              </w:rPr>
            </w:r>
            <w:r>
              <w:rPr>
                <w:rFonts w:eastAsia="Calibri"/>
                <w:sz w:val="20"/>
                <w:szCs w:val="20"/>
              </w:rPr>
            </w:r>
          </w:p>
        </w:tc>
        <w:tc>
          <w:tcPr>
            <w:shd w:val="clear" w:color="ffffff" w:fill="d5dce4"/>
            <w:tcBorders>
              <w:bottom w:val="single" w:color="000000" w:sz="4" w:space="0"/>
            </w:tcBorders>
            <w:tcW w:w="992" w:type="dxa"/>
            <w:vMerge w:val="restart"/>
            <w:textDirection w:val="lrTb"/>
            <w:noWrap w:val="false"/>
          </w:tcPr>
          <w:p>
            <w:pPr>
              <w:numPr>
                <w:ilvl w:val="7"/>
                <w:numId w:val="0"/>
              </w:numPr>
              <w:jc w:val="center"/>
              <w:keepNext/>
              <w:spacing w:before="40" w:after="40" w:line="240" w:lineRule="auto"/>
              <w:rPr>
                <w:rFonts w:eastAsia="Calibri"/>
                <w:sz w:val="20"/>
                <w:szCs w:val="20"/>
              </w:rPr>
            </w:pPr>
            <w:r>
              <w:rPr>
                <w:rFonts w:eastAsia="Calibri"/>
                <w:sz w:val="20"/>
                <w:szCs w:val="20"/>
              </w:rPr>
              <w:t xml:space="preserve">Значимость критерия оценки</w:t>
            </w:r>
            <w:r>
              <w:rPr>
                <w:rFonts w:eastAsia="Calibri"/>
                <w:sz w:val="20"/>
                <w:szCs w:val="20"/>
              </w:rPr>
            </w:r>
            <w:r>
              <w:rPr>
                <w:rFonts w:eastAsia="Calibri"/>
                <w:sz w:val="20"/>
                <w:szCs w:val="20"/>
              </w:rPr>
            </w:r>
          </w:p>
        </w:tc>
        <w:tc>
          <w:tcPr>
            <w:shd w:val="clear" w:color="ffffff" w:fill="d5dce4"/>
            <w:tcBorders>
              <w:bottom w:val="single" w:color="000000" w:sz="4" w:space="0"/>
            </w:tcBorders>
            <w:tcW w:w="2126" w:type="dxa"/>
            <w:vMerge w:val="restart"/>
            <w:textDirection w:val="lrTb"/>
            <w:noWrap w:val="false"/>
          </w:tcPr>
          <w:p>
            <w:pPr>
              <w:numPr>
                <w:ilvl w:val="7"/>
                <w:numId w:val="0"/>
              </w:numPr>
              <w:jc w:val="center"/>
              <w:keepNext/>
              <w:spacing w:before="40" w:after="40" w:line="240" w:lineRule="auto"/>
              <w:rPr>
                <w:rFonts w:eastAsia="Calibri"/>
                <w:sz w:val="20"/>
                <w:szCs w:val="20"/>
              </w:rPr>
            </w:pPr>
            <w:r>
              <w:rPr>
                <w:rFonts w:eastAsia="Calibri"/>
                <w:sz w:val="20"/>
                <w:szCs w:val="20"/>
              </w:rPr>
              <w:t xml:space="preserve">Содержание частного критерия оценки</w:t>
            </w:r>
            <w:r>
              <w:rPr>
                <w:rFonts w:eastAsia="Calibri"/>
                <w:sz w:val="20"/>
                <w:szCs w:val="20"/>
              </w:rPr>
            </w:r>
            <w:r>
              <w:rPr>
                <w:rFonts w:eastAsia="Calibri"/>
                <w:sz w:val="20"/>
                <w:szCs w:val="20"/>
              </w:rPr>
            </w:r>
          </w:p>
        </w:tc>
        <w:tc>
          <w:tcPr>
            <w:shd w:val="clear" w:color="ffffff" w:fill="d5dce4"/>
            <w:tcBorders>
              <w:bottom w:val="single" w:color="000000" w:sz="4" w:space="0"/>
            </w:tcBorders>
            <w:tcW w:w="7371" w:type="dxa"/>
            <w:vMerge w:val="restart"/>
            <w:textDirection w:val="lrTb"/>
            <w:noWrap w:val="false"/>
          </w:tcPr>
          <w:p>
            <w:pPr>
              <w:numPr>
                <w:ilvl w:val="7"/>
                <w:numId w:val="0"/>
              </w:numPr>
              <w:jc w:val="center"/>
              <w:keepNext/>
              <w:spacing w:before="40" w:after="40" w:line="240" w:lineRule="auto"/>
              <w:rPr>
                <w:rFonts w:eastAsia="Calibri"/>
                <w:sz w:val="20"/>
                <w:szCs w:val="20"/>
              </w:rPr>
            </w:pPr>
            <w:r>
              <w:rPr>
                <w:rFonts w:eastAsia="Calibri"/>
                <w:sz w:val="20"/>
                <w:szCs w:val="20"/>
              </w:rPr>
              <w:t xml:space="preserve">Расчёт оценки предпочтительности заявки</w:t>
            </w:r>
            <w:r>
              <w:rPr>
                <w:rFonts w:eastAsia="Calibri"/>
                <w:sz w:val="20"/>
                <w:szCs w:val="20"/>
              </w:rPr>
            </w:r>
            <w:r>
              <w:rPr>
                <w:rFonts w:eastAsia="Calibri"/>
                <w:sz w:val="20"/>
                <w:szCs w:val="20"/>
              </w:rPr>
            </w:r>
          </w:p>
        </w:tc>
      </w:tr>
      <w:tr>
        <w:tblPrEx/>
        <w:trPr>
          <w:cantSplit/>
        </w:trPr>
        <w:tc>
          <w:tcPr>
            <w:shd w:val="clear" w:color="ffffff" w:fill="d5dce4"/>
            <w:tcW w:w="738" w:type="dxa"/>
            <w:vMerge w:val="continue"/>
            <w:textDirection w:val="lrTb"/>
            <w:noWrap w:val="false"/>
          </w:tcPr>
          <w:p>
            <w:pPr>
              <w:numPr>
                <w:ilvl w:val="7"/>
                <w:numId w:val="0"/>
              </w:numPr>
              <w:jc w:val="center"/>
              <w:keepNext/>
              <w:spacing w:before="40" w:after="40" w:line="240" w:lineRule="auto"/>
              <w:rPr>
                <w:rFonts w:eastAsia="Calibri"/>
                <w:color w:val="ff0000"/>
                <w:sz w:val="20"/>
              </w:rPr>
            </w:pPr>
            <w:r>
              <w:rPr>
                <w:rFonts w:eastAsia="Calibri"/>
                <w:color w:val="ff0000"/>
                <w:sz w:val="20"/>
              </w:rPr>
            </w:r>
            <w:r>
              <w:rPr>
                <w:rFonts w:eastAsia="Calibri"/>
                <w:color w:val="ff0000"/>
                <w:sz w:val="20"/>
              </w:rPr>
            </w:r>
            <w:r>
              <w:rPr>
                <w:rFonts w:eastAsia="Calibri"/>
                <w:color w:val="ff0000"/>
                <w:sz w:val="20"/>
              </w:rPr>
            </w:r>
          </w:p>
        </w:tc>
        <w:tc>
          <w:tcPr>
            <w:shd w:val="clear" w:color="ffffff" w:fill="d5dce4"/>
            <w:tcW w:w="1672" w:type="dxa"/>
            <w:vMerge w:val="continue"/>
            <w:textDirection w:val="lrTb"/>
            <w:noWrap w:val="false"/>
          </w:tcPr>
          <w:p>
            <w:pPr>
              <w:numPr>
                <w:ilvl w:val="7"/>
                <w:numId w:val="0"/>
              </w:numPr>
              <w:jc w:val="center"/>
              <w:keepNext/>
              <w:spacing w:before="40" w:after="40" w:line="240" w:lineRule="auto"/>
              <w:rPr>
                <w:rFonts w:eastAsia="Calibri"/>
                <w:color w:val="ff0000"/>
                <w:sz w:val="20"/>
              </w:rPr>
            </w:pPr>
            <w:r>
              <w:rPr>
                <w:rFonts w:eastAsia="Calibri"/>
                <w:color w:val="ff0000"/>
                <w:sz w:val="20"/>
              </w:rPr>
            </w:r>
            <w:r>
              <w:rPr>
                <w:rFonts w:eastAsia="Calibri"/>
                <w:color w:val="ff0000"/>
                <w:sz w:val="20"/>
              </w:rPr>
            </w:r>
            <w:r>
              <w:rPr>
                <w:rFonts w:eastAsia="Calibri"/>
                <w:color w:val="ff0000"/>
                <w:sz w:val="20"/>
              </w:rPr>
            </w:r>
          </w:p>
        </w:tc>
        <w:tc>
          <w:tcPr>
            <w:shd w:val="clear" w:color="ffffff" w:fill="d5dce4"/>
            <w:tcW w:w="1560" w:type="dxa"/>
            <w:textDirection w:val="lrTb"/>
            <w:noWrap w:val="false"/>
          </w:tcPr>
          <w:p>
            <w:pPr>
              <w:numPr>
                <w:ilvl w:val="7"/>
                <w:numId w:val="0"/>
              </w:numPr>
              <w:jc w:val="center"/>
              <w:keepNext/>
              <w:spacing w:before="40" w:after="40" w:line="240" w:lineRule="auto"/>
              <w:rPr>
                <w:rFonts w:eastAsia="Calibri"/>
                <w:sz w:val="20"/>
                <w:szCs w:val="20"/>
              </w:rPr>
            </w:pPr>
            <w:r>
              <w:rPr>
                <w:rFonts w:eastAsia="Calibri"/>
                <w:sz w:val="20"/>
                <w:szCs w:val="20"/>
              </w:rPr>
              <w:t xml:space="preserve">критерий оценки первого уровня</w:t>
            </w:r>
            <w:r>
              <w:rPr>
                <w:rFonts w:eastAsia="Calibri"/>
                <w:sz w:val="20"/>
                <w:szCs w:val="20"/>
              </w:rPr>
            </w:r>
            <w:r>
              <w:rPr>
                <w:rFonts w:eastAsia="Calibri"/>
                <w:sz w:val="20"/>
                <w:szCs w:val="20"/>
              </w:rPr>
            </w:r>
          </w:p>
        </w:tc>
        <w:tc>
          <w:tcPr>
            <w:shd w:val="clear" w:color="ffffff" w:fill="d5dce4"/>
            <w:tcBorders>
              <w:bottom w:val="single" w:color="000000" w:sz="4" w:space="0"/>
            </w:tcBorders>
            <w:tcW w:w="1559" w:type="dxa"/>
            <w:textDirection w:val="lrTb"/>
            <w:noWrap w:val="false"/>
          </w:tcPr>
          <w:p>
            <w:pPr>
              <w:numPr>
                <w:ilvl w:val="7"/>
                <w:numId w:val="0"/>
              </w:numPr>
              <w:jc w:val="center"/>
              <w:keepNext/>
              <w:spacing w:before="40" w:after="40" w:line="240" w:lineRule="auto"/>
              <w:rPr>
                <w:rFonts w:eastAsia="Calibri"/>
                <w:sz w:val="20"/>
                <w:szCs w:val="20"/>
              </w:rPr>
            </w:pPr>
            <w:r>
              <w:rPr>
                <w:rFonts w:eastAsia="Calibri"/>
                <w:sz w:val="20"/>
                <w:szCs w:val="20"/>
              </w:rPr>
              <w:t xml:space="preserve">критерий оценки второго уровня</w:t>
            </w:r>
            <w:r>
              <w:rPr>
                <w:rFonts w:eastAsia="Calibri"/>
                <w:sz w:val="20"/>
                <w:szCs w:val="20"/>
              </w:rPr>
            </w:r>
            <w:r>
              <w:rPr>
                <w:rFonts w:eastAsia="Calibri"/>
                <w:sz w:val="20"/>
                <w:szCs w:val="20"/>
              </w:rPr>
            </w:r>
          </w:p>
        </w:tc>
        <w:tc>
          <w:tcPr>
            <w:shd w:val="clear" w:color="ffffff" w:fill="d5dce4"/>
            <w:tcW w:w="992" w:type="dxa"/>
            <w:vMerge w:val="continue"/>
            <w:textDirection w:val="lrTb"/>
            <w:noWrap w:val="false"/>
          </w:tcPr>
          <w:p>
            <w:pPr>
              <w:numPr>
                <w:ilvl w:val="7"/>
                <w:numId w:val="0"/>
              </w:numPr>
              <w:jc w:val="center"/>
              <w:keepNext/>
              <w:spacing w:before="40" w:after="40" w:line="240" w:lineRule="auto"/>
              <w:rPr>
                <w:rFonts w:eastAsia="Calibri"/>
                <w:color w:val="ff0000"/>
                <w:sz w:val="20"/>
              </w:rPr>
            </w:pPr>
            <w:r>
              <w:rPr>
                <w:rFonts w:eastAsia="Calibri"/>
                <w:color w:val="ff0000"/>
                <w:sz w:val="20"/>
              </w:rPr>
            </w:r>
            <w:r>
              <w:rPr>
                <w:rFonts w:eastAsia="Calibri"/>
                <w:color w:val="ff0000"/>
                <w:sz w:val="20"/>
              </w:rPr>
            </w:r>
            <w:r>
              <w:rPr>
                <w:rFonts w:eastAsia="Calibri"/>
                <w:color w:val="ff0000"/>
                <w:sz w:val="20"/>
              </w:rPr>
            </w:r>
          </w:p>
        </w:tc>
        <w:tc>
          <w:tcPr>
            <w:shd w:val="clear" w:color="ffffff" w:fill="d5dce4"/>
            <w:tcW w:w="2126" w:type="dxa"/>
            <w:vMerge w:val="continue"/>
            <w:textDirection w:val="lrTb"/>
            <w:noWrap w:val="false"/>
          </w:tcPr>
          <w:p>
            <w:pPr>
              <w:numPr>
                <w:ilvl w:val="7"/>
                <w:numId w:val="0"/>
              </w:numPr>
              <w:jc w:val="center"/>
              <w:keepNext/>
              <w:spacing w:before="40" w:after="40" w:line="240" w:lineRule="auto"/>
              <w:rPr>
                <w:rFonts w:eastAsia="Calibri"/>
                <w:color w:val="ff0000"/>
                <w:sz w:val="20"/>
              </w:rPr>
            </w:pPr>
            <w:r>
              <w:rPr>
                <w:rFonts w:eastAsia="Calibri"/>
                <w:color w:val="ff0000"/>
                <w:sz w:val="20"/>
              </w:rPr>
            </w:r>
            <w:r>
              <w:rPr>
                <w:rFonts w:eastAsia="Calibri"/>
                <w:color w:val="ff0000"/>
                <w:sz w:val="20"/>
              </w:rPr>
            </w:r>
            <w:r>
              <w:rPr>
                <w:rFonts w:eastAsia="Calibri"/>
                <w:color w:val="ff0000"/>
                <w:sz w:val="20"/>
              </w:rPr>
            </w:r>
          </w:p>
        </w:tc>
        <w:tc>
          <w:tcPr>
            <w:shd w:val="clear" w:color="ffffff" w:fill="d5dce4"/>
            <w:tcW w:w="7371" w:type="dxa"/>
            <w:vMerge w:val="continue"/>
            <w:textDirection w:val="lrTb"/>
            <w:noWrap w:val="false"/>
          </w:tcPr>
          <w:p>
            <w:pPr>
              <w:numPr>
                <w:ilvl w:val="7"/>
                <w:numId w:val="0"/>
              </w:numPr>
              <w:jc w:val="center"/>
              <w:keepNext/>
              <w:spacing w:before="40" w:after="40" w:line="240" w:lineRule="auto"/>
              <w:rPr>
                <w:rFonts w:eastAsia="Calibri"/>
                <w:color w:val="ff0000"/>
                <w:sz w:val="20"/>
              </w:rPr>
            </w:pPr>
            <w:r>
              <w:rPr>
                <w:rFonts w:eastAsia="Calibri"/>
                <w:color w:val="ff0000"/>
                <w:sz w:val="20"/>
              </w:rPr>
            </w:r>
            <w:r>
              <w:rPr>
                <w:rFonts w:eastAsia="Calibri"/>
                <w:color w:val="ff0000"/>
                <w:sz w:val="20"/>
              </w:rPr>
            </w:r>
            <w:r>
              <w:rPr>
                <w:rFonts w:eastAsia="Calibri"/>
                <w:color w:val="ff0000"/>
                <w:sz w:val="20"/>
              </w:rPr>
            </w:r>
          </w:p>
        </w:tc>
      </w:tr>
      <w:tr>
        <w:tblPrEx/>
        <w:trPr>
          <w:trHeight w:val="3354"/>
        </w:trPr>
        <w:tc>
          <w:tcPr>
            <w:shd w:val="clear" w:color="ffffff" w:fill="ffffff"/>
            <w:tcW w:w="738" w:type="dxa"/>
            <w:textDirection w:val="lrTb"/>
            <w:noWrap w:val="false"/>
          </w:tcPr>
          <w:p>
            <w:pPr>
              <w:numPr>
                <w:ilvl w:val="7"/>
                <w:numId w:val="0"/>
              </w:numPr>
              <w:jc w:val="center"/>
              <w:spacing w:line="240" w:lineRule="auto"/>
              <w:rPr>
                <w:rFonts w:eastAsia="Calibri"/>
                <w:sz w:val="20"/>
                <w:szCs w:val="20"/>
              </w:rPr>
            </w:pPr>
            <w:r>
              <w:rPr>
                <w:rFonts w:eastAsia="Calibri"/>
                <w:sz w:val="20"/>
                <w:szCs w:val="20"/>
              </w:rPr>
              <w:t xml:space="preserve">1.</w:t>
            </w:r>
            <w:r>
              <w:rPr>
                <w:rFonts w:eastAsia="Calibri"/>
                <w:sz w:val="20"/>
                <w:szCs w:val="20"/>
              </w:rPr>
            </w:r>
            <w:r>
              <w:rPr>
                <w:rFonts w:eastAsia="Calibri"/>
                <w:sz w:val="20"/>
                <w:szCs w:val="20"/>
              </w:rPr>
            </w:r>
          </w:p>
        </w:tc>
        <w:tc>
          <w:tcPr>
            <w:shd w:val="clear" w:color="ffffff" w:fill="ffffff"/>
            <w:tcW w:w="1672" w:type="dxa"/>
            <w:textDirection w:val="lrTb"/>
            <w:noWrap w:val="false"/>
          </w:tcPr>
          <w:p>
            <w:pPr>
              <w:numPr>
                <w:ilvl w:val="7"/>
                <w:numId w:val="0"/>
              </w:numPr>
              <w:jc w:val="center"/>
              <w:spacing w:line="240" w:lineRule="auto"/>
              <w:rPr>
                <w:rFonts w:eastAsia="Calibri"/>
                <w:sz w:val="20"/>
                <w:szCs w:val="20"/>
              </w:rPr>
            </w:pPr>
            <w:r>
              <w:rPr>
                <w:rFonts w:eastAsia="Calibri"/>
                <w:sz w:val="20"/>
                <w:szCs w:val="20"/>
              </w:rPr>
              <w:t xml:space="preserve">ЦЕНА</w:t>
            </w:r>
            <w:r>
              <w:rPr>
                <w:rFonts w:eastAsia="Calibri"/>
                <w:sz w:val="20"/>
                <w:szCs w:val="20"/>
              </w:rPr>
            </w:r>
            <w:r>
              <w:rPr>
                <w:rFonts w:eastAsia="Calibri"/>
                <w:sz w:val="20"/>
                <w:szCs w:val="20"/>
              </w:rPr>
            </w:r>
          </w:p>
        </w:tc>
        <w:tc>
          <w:tcPr>
            <w:shd w:val="clear" w:color="ffffff" w:fill="ffffff"/>
            <w:tcBorders>
              <w:right w:val="single" w:color="000000" w:sz="4" w:space="0"/>
            </w:tcBorders>
            <w:tcW w:w="1560" w:type="dxa"/>
            <w:textDirection w:val="lrTb"/>
            <w:noWrap w:val="false"/>
          </w:tcPr>
          <w:p>
            <w:pPr>
              <w:numPr>
                <w:ilvl w:val="7"/>
                <w:numId w:val="0"/>
              </w:numPr>
              <w:jc w:val="center"/>
              <w:spacing w:line="240" w:lineRule="auto"/>
              <w:rPr>
                <w:rFonts w:eastAsia="Calibri"/>
                <w:sz w:val="20"/>
                <w:szCs w:val="20"/>
              </w:rPr>
            </w:pPr>
            <w:r>
              <w:rPr>
                <w:rFonts w:eastAsia="Calibri"/>
                <w:sz w:val="20"/>
                <w:szCs w:val="20"/>
              </w:rPr>
              <w:t xml:space="preserve">Цена договора</w:t>
            </w:r>
            <w:r>
              <w:rPr>
                <w:rFonts w:eastAsia="Calibri"/>
                <w:sz w:val="20"/>
                <w:szCs w:val="20"/>
              </w:rPr>
            </w:r>
            <w:r>
              <w:rPr>
                <w:rFonts w:eastAsia="Calibri"/>
                <w:sz w:val="20"/>
                <w:szCs w:val="20"/>
              </w:rPr>
            </w:r>
          </w:p>
        </w:tc>
        <w:tc>
          <w:tcPr>
            <w:shd w:val="clear" w:color="ffffff" w:fill="ffffff"/>
            <w:tcBorders>
              <w:left w:val="single" w:color="000000" w:sz="4" w:space="0"/>
              <w:right w:val="single" w:color="000000" w:sz="4" w:space="0"/>
            </w:tcBorders>
            <w:tcW w:w="1559" w:type="dxa"/>
            <w:textDirection w:val="lrTb"/>
            <w:noWrap w:val="false"/>
          </w:tcPr>
          <w:p>
            <w:pPr>
              <w:numPr>
                <w:ilvl w:val="7"/>
                <w:numId w:val="0"/>
              </w:numPr>
              <w:jc w:val="center"/>
              <w:spacing w:line="240" w:lineRule="auto"/>
              <w:rPr>
                <w:rFonts w:eastAsia="Calibri"/>
                <w:i/>
                <w:sz w:val="20"/>
                <w:szCs w:val="20"/>
              </w:rPr>
            </w:pPr>
            <w:r>
              <w:rPr>
                <w:rFonts w:eastAsia="Calibri"/>
                <w:i/>
                <w:sz w:val="20"/>
                <w:szCs w:val="20"/>
              </w:rPr>
              <w:t xml:space="preserve">отсутствует</w:t>
            </w:r>
            <w:r>
              <w:rPr>
                <w:rFonts w:eastAsia="Calibri"/>
                <w:i/>
                <w:sz w:val="20"/>
                <w:szCs w:val="20"/>
              </w:rPr>
            </w:r>
            <w:r>
              <w:rPr>
                <w:rFonts w:eastAsia="Calibri"/>
                <w:i/>
                <w:sz w:val="20"/>
                <w:szCs w:val="20"/>
              </w:rPr>
            </w:r>
          </w:p>
        </w:tc>
        <w:tc>
          <w:tcPr>
            <w:shd w:val="clear" w:color="ffffff" w:fill="ffffff"/>
            <w:tcBorders>
              <w:left w:val="single" w:color="000000" w:sz="4" w:space="0"/>
              <w:right w:val="single" w:color="000000" w:sz="4" w:space="0"/>
            </w:tcBorders>
            <w:tcW w:w="992" w:type="dxa"/>
            <w:textDirection w:val="lrTb"/>
            <w:noWrap w:val="false"/>
          </w:tcPr>
          <w:p>
            <w:pPr>
              <w:numPr>
                <w:ilvl w:val="7"/>
                <w:numId w:val="0"/>
              </w:numPr>
              <w:jc w:val="center"/>
              <w:spacing w:line="240" w:lineRule="auto"/>
              <w:rPr>
                <w:rFonts w:eastAsia="Calibri"/>
                <w:sz w:val="20"/>
                <w:szCs w:val="20"/>
              </w:rPr>
            </w:pPr>
            <w:r>
              <w:rPr>
                <w:rFonts w:eastAsia="Calibri"/>
                <w:sz w:val="20"/>
                <w:szCs w:val="20"/>
                <w:highlight w:val="white"/>
              </w:rPr>
              <w:t xml:space="preserve">90</w:t>
            </w:r>
            <w:r>
              <w:rPr>
                <w:rFonts w:eastAsia="Calibri"/>
                <w:sz w:val="20"/>
                <w:szCs w:val="20"/>
                <w:highlight w:val="white"/>
              </w:rPr>
              <w:t xml:space="preserve">%</w:t>
            </w:r>
            <w:r>
              <w:rPr>
                <w:rFonts w:eastAsia="Calibri"/>
                <w:sz w:val="20"/>
                <w:szCs w:val="20"/>
                <w:highlight w:val="white"/>
              </w:rPr>
              <w:br/>
              <w:t xml:space="preserve">(В</w:t>
            </w:r>
            <w:r>
              <w:rPr>
                <w:rFonts w:eastAsia="Calibri"/>
                <w:sz w:val="20"/>
                <w:szCs w:val="20"/>
                <w:highlight w:val="white"/>
                <w:vertAlign w:val="subscript"/>
              </w:rPr>
              <w:t xml:space="preserve">1</w:t>
            </w:r>
            <w:r>
              <w:rPr>
                <w:rFonts w:eastAsia="Calibri"/>
                <w:sz w:val="20"/>
                <w:szCs w:val="20"/>
                <w:highlight w:val="white"/>
              </w:rPr>
              <w:t xml:space="preserve"> = 0,90)</w:t>
            </w:r>
            <w:r>
              <w:rPr>
                <w:rFonts w:eastAsia="Calibri"/>
                <w:sz w:val="20"/>
                <w:szCs w:val="20"/>
              </w:rPr>
            </w:r>
            <w:r>
              <w:rPr>
                <w:rFonts w:eastAsia="Calibri"/>
                <w:sz w:val="20"/>
                <w:szCs w:val="20"/>
              </w:rPr>
            </w:r>
          </w:p>
        </w:tc>
        <w:tc>
          <w:tcPr>
            <w:shd w:val="clear" w:color="ffffff" w:fill="ffffff"/>
            <w:tcBorders>
              <w:left w:val="single" w:color="000000" w:sz="4" w:space="0"/>
              <w:right w:val="single" w:color="000000" w:sz="4" w:space="0"/>
            </w:tcBorders>
            <w:tcW w:w="2126" w:type="dxa"/>
            <w:textDirection w:val="lrTb"/>
            <w:noWrap w:val="false"/>
          </w:tcPr>
          <w:p>
            <w:pPr>
              <w:numPr>
                <w:ilvl w:val="7"/>
                <w:numId w:val="0"/>
              </w:numPr>
              <w:jc w:val="center"/>
              <w:spacing w:line="240" w:lineRule="auto"/>
              <w:rPr>
                <w:rFonts w:eastAsia="Calibri"/>
                <w:sz w:val="20"/>
                <w:szCs w:val="20"/>
              </w:rPr>
            </w:pPr>
            <w:r>
              <w:rPr>
                <w:rFonts w:eastAsia="Calibri"/>
                <w:sz w:val="20"/>
                <w:szCs w:val="20"/>
              </w:rPr>
              <w:t xml:space="preserve">Чем меньше цена договора, тем выше предпочтительность</w:t>
            </w:r>
            <w:r>
              <w:rPr>
                <w:rFonts w:eastAsia="Calibri"/>
                <w:sz w:val="20"/>
                <w:szCs w:val="20"/>
              </w:rPr>
            </w:r>
            <w:r>
              <w:rPr>
                <w:rFonts w:eastAsia="Calibri"/>
                <w:sz w:val="20"/>
                <w:szCs w:val="20"/>
              </w:rPr>
            </w:r>
          </w:p>
        </w:tc>
        <w:tc>
          <w:tcPr>
            <w:shd w:val="clear" w:color="ffffff" w:fill="ffffff"/>
            <w:tcBorders>
              <w:left w:val="single" w:color="000000" w:sz="4" w:space="0"/>
            </w:tcBorders>
            <w:tcW w:w="7371" w:type="dxa"/>
            <w:textDirection w:val="lrTb"/>
            <w:noWrap w:val="false"/>
          </w:tcPr>
          <w:p>
            <w:pPr>
              <w:numPr>
                <w:ilvl w:val="7"/>
                <w:numId w:val="0"/>
              </w:numPr>
              <w:jc w:val="left"/>
              <w:spacing w:before="96" w:after="96" w:line="240" w:lineRule="auto"/>
              <w:rPr>
                <w:rFonts w:eastAsia="Calibri"/>
                <w:sz w:val="20"/>
                <w:szCs w:val="20"/>
              </w:rPr>
            </w:pPr>
            <w:r>
              <w:rPr>
                <w:rFonts w:eastAsia="Calibri"/>
                <w:sz w:val="20"/>
                <w:szCs w:val="20"/>
              </w:rPr>
              <w:t xml:space="preserve">Расчет оценки предпочтительности по частному критерию по методу «Математическая формула, задающая «функцию ценности»»:</w:t>
            </w:r>
            <w:r>
              <w:rPr>
                <w:rFonts w:eastAsia="Calibri"/>
                <w:sz w:val="20"/>
                <w:szCs w:val="20"/>
              </w:rPr>
            </w:r>
            <w:r>
              <w:rPr>
                <w:rFonts w:eastAsia="Calibri"/>
                <w:sz w:val="20"/>
                <w:szCs w:val="20"/>
              </w:rPr>
            </w:r>
          </w:p>
          <w:p>
            <w:pPr>
              <w:numPr>
                <w:ilvl w:val="6"/>
                <w:numId w:val="0"/>
              </w:numPr>
              <w:jc w:val="center"/>
              <w:spacing w:line="240" w:lineRule="auto"/>
              <w:rPr>
                <w:rFonts w:eastAsia="Calibri"/>
                <w:sz w:val="20"/>
                <w:szCs w:val="20"/>
              </w:rPr>
            </w:pPr>
            <w:r>
              <w:rPr>
                <w:sz w:val="20"/>
                <w:szCs w:val="20"/>
              </w:rPr>
            </w:r>
            <m:oMathPara>
              <m:oMathParaPr>
                <m:jc m:val="left"/>
              </m:oMathParaPr>
              <m:oMath>
                <m:sSub>
                  <m:sSubPr>
                    <m:ctrlPr>
                      <w:rPr>
                        <w:rFonts w:ascii="Cambria Math" w:hAnsi="Cambria Math" w:eastAsia="Cambria Math" w:cs="Cambria Math"/>
                        <w:sz w:val="20"/>
                        <w:szCs w:val="18"/>
                        <w:lang w:eastAsia="en-US"/>
                      </w:rPr>
                    </m:ctrlPr>
                  </m:sSubPr>
                  <m:e>
                    <m:r>
                      <w:rPr>
                        <w:rFonts w:hint="eastAsia" w:ascii="Cambria Math" w:hAnsi="Cambria Math" w:eastAsia="Calibri"/>
                        <w:sz w:val="20"/>
                        <w:szCs w:val="20"/>
                        <w:lang w:eastAsia="en-US"/>
                      </w:rPr>
                      <m:rPr/>
                      <m:t>Б</m:t>
                    </m:r>
                  </m:e>
                  <m:sub>
                    <m:r>
                      <w:rPr>
                        <w:rFonts w:ascii="Cambria Math" w:hAnsi="Cambria Math" w:eastAsia="Calibri"/>
                        <w:sz w:val="20"/>
                        <w:szCs w:val="20"/>
                        <w:lang w:val="en-US" w:eastAsia="en-US"/>
                      </w:rPr>
                      <m:rPr/>
                      <m:t>1</m:t>
                    </m:r>
                  </m:sub>
                </m:sSub>
                <m:r>
                  <w:rPr>
                    <w:rFonts w:ascii="Cambria Math" w:hAnsi="Cambria Math" w:eastAsia="Calibri"/>
                    <w:sz w:val="20"/>
                    <w:szCs w:val="20"/>
                    <w:lang w:eastAsia="en-US"/>
                  </w:rPr>
                  <m:rPr>
                    <m:sty m:val="p"/>
                  </m:rPr>
                  <m:t>=</m:t>
                </m:r>
                <m:f>
                  <m:fPr>
                    <m:ctrlPr>
                      <w:rPr>
                        <w:rFonts w:ascii="Cambria Math" w:hAnsi="Cambria Math" w:eastAsia="Cambria Math" w:cs="Cambria Math"/>
                        <w:sz w:val="20"/>
                        <w:szCs w:val="18"/>
                        <w:lang w:eastAsia="en-US"/>
                      </w:rPr>
                    </m:ctrlPr>
                  </m:fPr>
                  <m:num>
                    <m:r>
                      <w:rPr>
                        <w:rFonts w:ascii="Cambria Math" w:hAnsi="Cambria Math" w:eastAsia="Calibri"/>
                        <w:sz w:val="20"/>
                        <w:szCs w:val="20"/>
                        <w:lang w:eastAsia="en-US"/>
                      </w:rPr>
                      <m:rPr>
                        <m:sty m:val="p"/>
                      </m:rPr>
                      <m:t>ЦЕНА min</m:t>
                    </m:r>
                  </m:num>
                  <m:den>
                    <m:r>
                      <w:rPr>
                        <w:rFonts w:ascii="Cambria Math" w:hAnsi="Cambria Math" w:eastAsia="Calibri"/>
                        <w:sz w:val="20"/>
                        <w:szCs w:val="20"/>
                        <w:lang w:eastAsia="en-US"/>
                      </w:rPr>
                      <m:rPr>
                        <m:sty m:val="p"/>
                      </m:rPr>
                      <m:t>ЦЕНА</m:t>
                    </m:r>
                    <m:r>
                      <w:rPr>
                        <w:rFonts w:ascii="Cambria Math" w:hAnsi="Cambria Math" w:eastAsia="Calibri"/>
                        <w:sz w:val="20"/>
                        <w:szCs w:val="20"/>
                        <w:vertAlign w:val="subscript"/>
                        <w:lang w:val="en-US" w:eastAsia="en-US"/>
                      </w:rPr>
                      <m:rPr/>
                      <m:t>i</m:t>
                    </m:r>
                    <m:r>
                      <w:rPr>
                        <w:rFonts w:ascii="Cambria Math" w:hAnsi="Cambria Math" w:eastAsia="Calibri"/>
                        <w:sz w:val="20"/>
                        <w:szCs w:val="20"/>
                        <w:lang w:eastAsia="en-US"/>
                      </w:rPr>
                      <m:rPr>
                        <m:sty m:val="p"/>
                      </m:rPr>
                      <m:t> </m:t>
                    </m:r>
                  </m:den>
                </m:f>
                <m:r>
                  <w:rPr>
                    <w:rFonts w:hint="eastAsia" w:ascii="Cambria Math" w:hAnsi="Cambria Math" w:eastAsia="Calibri"/>
                    <w:sz w:val="20"/>
                    <w:szCs w:val="20"/>
                    <w:lang w:eastAsia="en-US"/>
                  </w:rPr>
                  <m:rPr>
                    <m:sty m:val="p"/>
                  </m:rPr>
                  <m:t>×Ш</m:t>
                </m:r>
                <m:r>
                  <w:rPr>
                    <w:rFonts w:ascii="Cambria Math" w:hAnsi="Cambria Math" w:eastAsia="Calibri"/>
                    <w:sz w:val="20"/>
                    <w:szCs w:val="20"/>
                    <w:lang w:eastAsia="en-US"/>
                  </w:rPr>
                  <m:rPr>
                    <m:sty m:val="p"/>
                  </m:rPr>
                  <m:t>,</m:t>
                </m:r>
              </m:oMath>
            </m:oMathPara>
            <w:r>
              <w:rPr>
                <w:rFonts w:eastAsia="Calibri"/>
                <w:sz w:val="20"/>
                <w:szCs w:val="20"/>
              </w:rPr>
            </w:r>
            <w:r>
              <w:rPr>
                <w:rFonts w:eastAsia="Calibri"/>
                <w:sz w:val="20"/>
                <w:szCs w:val="20"/>
              </w:rPr>
            </w:r>
          </w:p>
          <w:p>
            <w:pPr>
              <w:numPr>
                <w:ilvl w:val="6"/>
                <w:numId w:val="0"/>
              </w:numPr>
              <w:jc w:val="left"/>
              <w:keepNext/>
              <w:spacing w:before="96" w:line="240" w:lineRule="auto"/>
              <w:rPr>
                <w:rFonts w:eastAsia="Calibri"/>
                <w:sz w:val="20"/>
                <w:szCs w:val="20"/>
              </w:rPr>
            </w:pPr>
            <w:r>
              <w:rPr>
                <w:rFonts w:eastAsia="Calibri"/>
                <w:sz w:val="20"/>
                <w:szCs w:val="20"/>
              </w:rPr>
              <w:t xml:space="preserve">где:</w:t>
            </w:r>
            <w:r>
              <w:rPr>
                <w:rFonts w:eastAsia="Calibri"/>
                <w:sz w:val="20"/>
                <w:szCs w:val="20"/>
              </w:rPr>
            </w:r>
            <w:r>
              <w:rPr>
                <w:rFonts w:eastAsia="Calibri"/>
                <w:sz w:val="20"/>
                <w:szCs w:val="20"/>
              </w:rPr>
            </w:r>
          </w:p>
          <w:p>
            <w:pPr>
              <w:numPr>
                <w:ilvl w:val="7"/>
                <w:numId w:val="0"/>
              </w:numPr>
              <w:spacing w:line="240" w:lineRule="auto"/>
              <w:rPr>
                <w:rFonts w:eastAsia="Calibri"/>
                <w:sz w:val="20"/>
                <w:szCs w:val="20"/>
              </w:rPr>
            </w:pPr>
            <w:r>
              <w:rPr>
                <w:rFonts w:eastAsia="Calibri"/>
                <w:sz w:val="20"/>
                <w:szCs w:val="20"/>
                <w:lang w:eastAsia="en-US"/>
              </w:rPr>
              <w:t xml:space="preserve">Б</w:t>
            </w:r>
            <w:r>
              <w:rPr>
                <w:rFonts w:eastAsia="Calibri"/>
                <w:sz w:val="20"/>
                <w:szCs w:val="20"/>
                <w:vertAlign w:val="subscript"/>
                <w:lang w:eastAsia="en-US"/>
              </w:rPr>
              <w:t xml:space="preserve">1</w:t>
            </w:r>
            <w:r>
              <w:rPr>
                <w:rFonts w:eastAsia="Calibri"/>
                <w:sz w:val="20"/>
                <w:szCs w:val="20"/>
                <w:lang w:eastAsia="en-US"/>
              </w:rPr>
              <w:t xml:space="preserve"> – рассчитанная оценка предпочтительности по частному критерию оценки в баллах;</w:t>
            </w:r>
            <w:r>
              <w:rPr>
                <w:rFonts w:eastAsia="Calibri"/>
                <w:sz w:val="20"/>
                <w:szCs w:val="20"/>
              </w:rPr>
            </w:r>
            <w:r>
              <w:rPr>
                <w:rFonts w:eastAsia="Calibri"/>
                <w:sz w:val="20"/>
                <w:szCs w:val="20"/>
              </w:rPr>
            </w:r>
          </w:p>
          <w:p>
            <w:pPr>
              <w:numPr>
                <w:ilvl w:val="7"/>
                <w:numId w:val="0"/>
              </w:numPr>
              <w:spacing w:line="240" w:lineRule="auto"/>
              <w:rPr>
                <w:rFonts w:eastAsia="Calibri"/>
                <w:sz w:val="20"/>
                <w:szCs w:val="20"/>
              </w:rPr>
            </w:pPr>
            <w:r>
              <w:rPr>
                <w:rFonts w:eastAsia="Calibri"/>
                <w:sz w:val="20"/>
                <w:szCs w:val="20"/>
                <w:lang w:eastAsia="en-US"/>
              </w:rPr>
              <w:t xml:space="preserve">ЦЕНА</w:t>
            </w:r>
            <w:r>
              <w:rPr>
                <w:rFonts w:eastAsia="Calibri"/>
                <w:i/>
                <w:iCs/>
                <w:sz w:val="20"/>
                <w:szCs w:val="20"/>
                <w:vertAlign w:val="subscript"/>
                <w:lang w:val="en-US" w:eastAsia="en-US"/>
              </w:rPr>
              <w:t xml:space="preserve">i</w:t>
            </w:r>
            <w:r>
              <w:rPr>
                <w:rFonts w:eastAsia="Calibri"/>
                <w:sz w:val="20"/>
                <w:szCs w:val="20"/>
                <w:lang w:eastAsia="en-US"/>
              </w:rPr>
              <w:t xml:space="preserve">  – цена коммерческого предложения (без НДС), указанная в заявке допущенного участника;</w:t>
            </w:r>
            <w:r>
              <w:rPr>
                <w:rFonts w:eastAsia="Calibri"/>
                <w:sz w:val="20"/>
                <w:szCs w:val="20"/>
              </w:rPr>
            </w:r>
            <w:r>
              <w:rPr>
                <w:rFonts w:eastAsia="Calibri"/>
                <w:sz w:val="20"/>
                <w:szCs w:val="20"/>
              </w:rPr>
            </w:r>
          </w:p>
          <w:p>
            <w:pPr>
              <w:numPr>
                <w:ilvl w:val="7"/>
                <w:numId w:val="0"/>
              </w:numPr>
              <w:spacing w:line="240" w:lineRule="auto"/>
              <w:rPr>
                <w:rFonts w:eastAsia="Calibri"/>
                <w:sz w:val="20"/>
                <w:szCs w:val="20"/>
              </w:rPr>
            </w:pPr>
            <w:r>
              <w:rPr>
                <w:rFonts w:eastAsia="Calibri"/>
                <w:sz w:val="20"/>
                <w:szCs w:val="20"/>
                <w:lang w:eastAsia="en-US"/>
              </w:rPr>
              <w:t xml:space="preserve">ЦЕНА</w:t>
            </w:r>
            <w:r>
              <w:rPr>
                <w:rFonts w:eastAsia="Calibri"/>
                <w:sz w:val="20"/>
                <w:szCs w:val="20"/>
                <w:vertAlign w:val="subscript"/>
                <w:lang w:val="en-US" w:eastAsia="en-US"/>
              </w:rPr>
              <w:t xml:space="preserve">min</w:t>
            </w:r>
            <w:r>
              <w:rPr>
                <w:rFonts w:eastAsia="Calibri"/>
                <w:sz w:val="20"/>
                <w:szCs w:val="20"/>
                <w:vertAlign w:val="subscript"/>
                <w:lang w:eastAsia="en-US"/>
              </w:rPr>
              <w:t xml:space="preserve"> </w:t>
            </w:r>
            <w:r>
              <w:rPr>
                <w:rFonts w:eastAsia="Calibri"/>
                <w:sz w:val="20"/>
                <w:szCs w:val="20"/>
                <w:lang w:eastAsia="en-US"/>
              </w:rPr>
              <w:t xml:space="preserve">– минимальная цена коммерческого предложения (без НДС) среди всех допущенных заявок участников;</w:t>
            </w:r>
            <w:r>
              <w:rPr>
                <w:rFonts w:eastAsia="Calibri"/>
                <w:sz w:val="20"/>
                <w:szCs w:val="20"/>
              </w:rPr>
            </w:r>
            <w:r>
              <w:rPr>
                <w:rFonts w:eastAsia="Calibri"/>
                <w:sz w:val="20"/>
                <w:szCs w:val="20"/>
              </w:rPr>
            </w:r>
          </w:p>
          <w:p>
            <w:pPr>
              <w:numPr>
                <w:ilvl w:val="7"/>
                <w:numId w:val="0"/>
              </w:numPr>
              <w:spacing w:line="240" w:lineRule="auto"/>
              <w:rPr>
                <w:rFonts w:eastAsia="Calibri"/>
                <w:sz w:val="20"/>
                <w:szCs w:val="20"/>
              </w:rPr>
            </w:pPr>
            <w:r>
              <w:rPr>
                <w:rFonts w:eastAsia="Calibri"/>
                <w:sz w:val="20"/>
                <w:szCs w:val="20"/>
                <w:lang w:eastAsia="en-US"/>
              </w:rPr>
              <w:t xml:space="preserve">Ш – максимально возможный балл (максимальная возможная оценка предпочтительности) по установленной в документации о закупке шкале оценок (Ш = 5).</w:t>
            </w:r>
            <w:r>
              <w:rPr>
                <w:rFonts w:eastAsia="Calibri"/>
                <w:sz w:val="20"/>
                <w:szCs w:val="20"/>
              </w:rPr>
            </w:r>
            <w:r>
              <w:rPr>
                <w:rFonts w:eastAsia="Calibri"/>
                <w:sz w:val="20"/>
                <w:szCs w:val="20"/>
              </w:rPr>
            </w:r>
          </w:p>
          <w:p>
            <w:pPr>
              <w:numPr>
                <w:ilvl w:val="7"/>
                <w:numId w:val="0"/>
              </w:numPr>
              <w:spacing w:line="240" w:lineRule="auto"/>
              <w:rPr>
                <w:rFonts w:eastAsia="Calibri"/>
                <w:sz w:val="20"/>
                <w:szCs w:val="20"/>
              </w:rPr>
            </w:pPr>
            <w:r>
              <w:rPr>
                <w:rFonts w:eastAsia="Calibri"/>
                <w:sz w:val="20"/>
                <w:szCs w:val="20"/>
                <w:lang w:eastAsia="en-US"/>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r>
              <w:rPr>
                <w:rFonts w:eastAsia="Calibri"/>
                <w:sz w:val="20"/>
                <w:szCs w:val="20"/>
              </w:rPr>
            </w:r>
            <w:r>
              <w:rPr>
                <w:rFonts w:eastAsia="Calibri"/>
                <w:sz w:val="20"/>
                <w:szCs w:val="20"/>
              </w:rPr>
            </w:r>
          </w:p>
          <w:p>
            <w:pPr>
              <w:ind w:firstLine="0"/>
              <w:rPr>
                <w:rFonts w:eastAsia="Calibri"/>
                <w:sz w:val="20"/>
                <w:szCs w:val="20"/>
              </w:rPr>
            </w:pPr>
            <w:r>
              <w:rPr>
                <w:rFonts w:eastAsia="Calibri"/>
                <w:sz w:val="20"/>
                <w:szCs w:val="20"/>
                <w:lang w:eastAsia="en-US"/>
              </w:rPr>
              <w:t xml:space="preserve">Шкала оценок от 0 до 5 баллов.</w:t>
            </w:r>
            <w:r>
              <w:rPr>
                <w:rFonts w:eastAsia="Calibri"/>
                <w:sz w:val="20"/>
                <w:szCs w:val="20"/>
              </w:rPr>
            </w:r>
            <w:r>
              <w:rPr>
                <w:rFonts w:eastAsia="Calibri"/>
                <w:sz w:val="20"/>
                <w:szCs w:val="20"/>
              </w:rPr>
            </w:r>
          </w:p>
        </w:tc>
      </w:tr>
      <w:tr>
        <w:tblPrEx/>
        <w:trPr>
          <w:trHeight w:val="1125"/>
        </w:trPr>
        <w:tc>
          <w:tcPr>
            <w:shd w:val="clear" w:color="ffffff" w:fill="ffffff"/>
            <w:tcW w:w="738" w:type="dxa"/>
            <w:textDirection w:val="lrTb"/>
            <w:noWrap w:val="false"/>
          </w:tcPr>
          <w:p>
            <w:pPr>
              <w:numPr>
                <w:ilvl w:val="7"/>
                <w:numId w:val="0"/>
              </w:numPr>
              <w:jc w:val="center"/>
              <w:spacing w:line="240" w:lineRule="auto"/>
              <w:rPr>
                <w:rFonts w:eastAsia="Calibri"/>
                <w:sz w:val="20"/>
                <w:szCs w:val="20"/>
              </w:rPr>
            </w:pPr>
            <w:r>
              <w:rPr>
                <w:rFonts w:eastAsia="Calibri"/>
                <w:sz w:val="20"/>
                <w:szCs w:val="20"/>
              </w:rPr>
              <w:t xml:space="preserve">2.</w:t>
            </w:r>
            <w:r>
              <w:rPr>
                <w:rFonts w:eastAsia="Calibri"/>
                <w:sz w:val="20"/>
                <w:szCs w:val="20"/>
              </w:rPr>
            </w:r>
            <w:r>
              <w:rPr>
                <w:rFonts w:eastAsia="Calibri"/>
                <w:sz w:val="20"/>
                <w:szCs w:val="20"/>
              </w:rPr>
            </w:r>
          </w:p>
        </w:tc>
        <w:tc>
          <w:tcPr>
            <w:shd w:val="clear" w:color="ffffff" w:fill="ffffff"/>
            <w:tcW w:w="1672" w:type="dxa"/>
            <w:textDirection w:val="lrTb"/>
            <w:noWrap w:val="false"/>
          </w:tcPr>
          <w:p>
            <w:pPr>
              <w:numPr>
                <w:ilvl w:val="7"/>
                <w:numId w:val="0"/>
              </w:numPr>
              <w:jc w:val="center"/>
              <w:spacing w:line="240" w:lineRule="auto"/>
              <w:rPr>
                <w:rFonts w:eastAsia="Calibri"/>
                <w:sz w:val="20"/>
                <w:szCs w:val="20"/>
              </w:rPr>
            </w:pPr>
            <w:r>
              <w:rPr>
                <w:sz w:val="20"/>
                <w:szCs w:val="20"/>
              </w:rPr>
              <w:t xml:space="preserve">ТЕХ</w:t>
            </w:r>
            <w:r>
              <w:rPr>
                <w:rFonts w:eastAsia="Calibri"/>
                <w:sz w:val="20"/>
                <w:szCs w:val="20"/>
              </w:rPr>
            </w:r>
            <w:r>
              <w:rPr>
                <w:rFonts w:eastAsia="Calibri"/>
                <w:sz w:val="20"/>
                <w:szCs w:val="20"/>
              </w:rPr>
            </w:r>
          </w:p>
        </w:tc>
        <w:tc>
          <w:tcPr>
            <w:shd w:val="clear" w:color="ffffff" w:fill="ffffff"/>
            <w:tcBorders>
              <w:right w:val="single" w:color="000000" w:sz="4" w:space="0"/>
            </w:tcBorders>
            <w:tcW w:w="1560" w:type="dxa"/>
            <w:textDirection w:val="lrTb"/>
            <w:noWrap w:val="false"/>
          </w:tcPr>
          <w:p>
            <w:pPr>
              <w:numPr>
                <w:ilvl w:val="7"/>
                <w:numId w:val="0"/>
              </w:numPr>
              <w:jc w:val="center"/>
              <w:spacing w:line="240" w:lineRule="auto"/>
              <w:rPr>
                <w:rFonts w:eastAsia="Calibri"/>
                <w:sz w:val="20"/>
                <w:szCs w:val="20"/>
              </w:rPr>
            </w:pPr>
            <w:r>
              <w:rPr>
                <w:sz w:val="20"/>
                <w:szCs w:val="20"/>
              </w:rPr>
              <w:t xml:space="preserve">Квалификация (предпочтительность) участника</w:t>
            </w:r>
            <w:r>
              <w:rPr>
                <w:rFonts w:eastAsia="Calibri"/>
                <w:sz w:val="20"/>
                <w:szCs w:val="20"/>
              </w:rPr>
            </w:r>
            <w:r>
              <w:rPr>
                <w:rFonts w:eastAsia="Calibri"/>
                <w:sz w:val="20"/>
                <w:szCs w:val="20"/>
              </w:rPr>
            </w:r>
          </w:p>
        </w:tc>
        <w:tc>
          <w:tcPr>
            <w:shd w:val="clear" w:color="ffffff" w:fill="ffffff"/>
            <w:tcBorders>
              <w:left w:val="single" w:color="000000" w:sz="4" w:space="0"/>
              <w:right w:val="single" w:color="000000" w:sz="4" w:space="0"/>
            </w:tcBorders>
            <w:tcW w:w="1559" w:type="dxa"/>
            <w:textDirection w:val="lrTb"/>
            <w:noWrap w:val="false"/>
          </w:tcPr>
          <w:p>
            <w:pPr>
              <w:numPr>
                <w:ilvl w:val="7"/>
                <w:numId w:val="0"/>
              </w:numPr>
              <w:jc w:val="center"/>
              <w:spacing w:line="240" w:lineRule="auto"/>
              <w:rPr>
                <w:rFonts w:eastAsia="Calibri"/>
                <w:sz w:val="20"/>
                <w:szCs w:val="20"/>
              </w:rPr>
            </w:pPr>
            <w:r>
              <w:rPr>
                <w:rFonts w:eastAsia="Calibri"/>
                <w:i/>
                <w:sz w:val="20"/>
                <w:szCs w:val="20"/>
              </w:rPr>
              <w:t xml:space="preserve">отсутствует</w:t>
            </w:r>
            <w:r>
              <w:rPr>
                <w:sz w:val="20"/>
                <w:szCs w:val="20"/>
              </w:rPr>
              <w:t xml:space="preserve"> </w:t>
            </w:r>
            <w:r>
              <w:rPr>
                <w:rFonts w:eastAsia="Calibri"/>
                <w:sz w:val="20"/>
                <w:szCs w:val="20"/>
              </w:rPr>
            </w:r>
            <w:r>
              <w:rPr>
                <w:rFonts w:eastAsia="Calibri"/>
                <w:sz w:val="20"/>
                <w:szCs w:val="20"/>
              </w:rPr>
            </w:r>
          </w:p>
        </w:tc>
        <w:tc>
          <w:tcPr>
            <w:shd w:val="clear" w:color="ffffff" w:fill="ffffff"/>
            <w:tcBorders>
              <w:left w:val="single" w:color="000000" w:sz="4" w:space="0"/>
              <w:right w:val="single" w:color="000000" w:sz="4" w:space="0"/>
            </w:tcBorders>
            <w:tcW w:w="992" w:type="dxa"/>
            <w:textDirection w:val="lrTb"/>
            <w:noWrap w:val="false"/>
          </w:tcPr>
          <w:p>
            <w:pPr>
              <w:numPr>
                <w:ilvl w:val="7"/>
                <w:numId w:val="0"/>
              </w:numPr>
              <w:contextualSpacing/>
              <w:jc w:val="center"/>
              <w:spacing w:line="240" w:lineRule="auto"/>
              <w:rPr>
                <w:sz w:val="20"/>
                <w:szCs w:val="20"/>
              </w:rPr>
            </w:pPr>
            <w:r>
              <w:rPr>
                <w:sz w:val="20"/>
                <w:szCs w:val="20"/>
              </w:rPr>
              <w:t xml:space="preserve">5%</w:t>
            </w:r>
            <w:r>
              <w:rPr>
                <w:sz w:val="20"/>
                <w:szCs w:val="20"/>
              </w:rPr>
            </w:r>
            <w:r>
              <w:rPr>
                <w:sz w:val="20"/>
                <w:szCs w:val="20"/>
              </w:rPr>
            </w:r>
          </w:p>
          <w:p>
            <w:pPr>
              <w:numPr>
                <w:ilvl w:val="7"/>
                <w:numId w:val="0"/>
              </w:numPr>
              <w:contextualSpacing/>
              <w:jc w:val="center"/>
              <w:spacing w:line="240" w:lineRule="auto"/>
              <w:rPr>
                <w:sz w:val="20"/>
                <w:szCs w:val="20"/>
              </w:rPr>
            </w:pPr>
            <w:r>
              <w:rPr>
                <w:sz w:val="20"/>
                <w:szCs w:val="20"/>
              </w:rPr>
              <w:t xml:space="preserve">(</w:t>
            </w:r>
            <w:r>
              <w:rPr>
                <w:sz w:val="20"/>
                <w:szCs w:val="20"/>
                <w:lang w:val="en-US"/>
              </w:rPr>
              <w:t xml:space="preserve">B</w:t>
            </w:r>
            <w:r>
              <w:rPr>
                <w:sz w:val="20"/>
                <w:szCs w:val="20"/>
                <w:vertAlign w:val="subscript"/>
              </w:rPr>
              <w:t xml:space="preserve">2 </w:t>
            </w:r>
            <w:r>
              <w:rPr>
                <w:sz w:val="20"/>
                <w:szCs w:val="20"/>
              </w:rPr>
              <w:t xml:space="preserve">= 0,05)</w:t>
            </w:r>
            <w:r>
              <w:rPr>
                <w:sz w:val="20"/>
                <w:szCs w:val="20"/>
              </w:rPr>
            </w:r>
            <w:r>
              <w:rPr>
                <w:sz w:val="20"/>
                <w:szCs w:val="20"/>
              </w:rPr>
            </w:r>
          </w:p>
        </w:tc>
        <w:tc>
          <w:tcPr>
            <w:shd w:val="clear" w:color="ffffff" w:fill="ffffff"/>
            <w:tcBorders>
              <w:left w:val="single" w:color="000000" w:sz="4" w:space="0"/>
              <w:right w:val="single" w:color="000000" w:sz="4" w:space="0"/>
            </w:tcBorders>
            <w:tcW w:w="2126" w:type="dxa"/>
            <w:textDirection w:val="lrTb"/>
            <w:noWrap w:val="false"/>
          </w:tcPr>
          <w:p>
            <w:pPr>
              <w:numPr>
                <w:ilvl w:val="7"/>
                <w:numId w:val="0"/>
              </w:numPr>
              <w:contextualSpacing/>
              <w:jc w:val="center"/>
              <w:spacing w:line="240" w:lineRule="auto"/>
              <w:rPr>
                <w:sz w:val="20"/>
                <w:szCs w:val="20"/>
              </w:rPr>
            </w:pPr>
            <w:r>
              <w:rPr>
                <w:sz w:val="20"/>
                <w:szCs w:val="20"/>
              </w:rPr>
              <w:t xml:space="preserve">Чем больше опыт оказания услуг, аналогичных профилю закупки услуг по </w:t>
            </w:r>
            <w:r>
              <w:rPr>
                <w:b/>
                <w:bCs/>
                <w:sz w:val="20"/>
                <w:szCs w:val="20"/>
              </w:rPr>
              <w:t xml:space="preserve">«</w:t>
            </w:r>
            <w:r>
              <w:rPr>
                <w:b/>
                <w:bCs/>
                <w:i/>
                <w:iCs/>
                <w:sz w:val="20"/>
                <w:szCs w:val="20"/>
              </w:rPr>
              <w:t xml:space="preserve">регламентированному обслуживанию  датчиков вибрации </w:t>
            </w:r>
            <w:r>
              <w:rPr>
                <w:b/>
                <w:bCs/>
                <w:i/>
                <w:iCs/>
                <w:sz w:val="20"/>
                <w:szCs w:val="20"/>
              </w:rPr>
              <w:t xml:space="preserve">оборудования</w:t>
            </w:r>
            <w:r>
              <w:rPr>
                <w:b/>
                <w:bCs/>
                <w:sz w:val="20"/>
                <w:szCs w:val="20"/>
              </w:rPr>
              <w:t xml:space="preserve">»</w:t>
            </w:r>
            <w:r>
              <w:rPr>
                <w:sz w:val="20"/>
                <w:szCs w:val="20"/>
              </w:rPr>
              <w:t xml:space="preserve">, за последние 5 лет, предшествующих дате подачи заявки Участником,</w:t>
            </w:r>
            <w:r>
              <w:rPr>
                <w:sz w:val="20"/>
                <w:szCs w:val="20"/>
              </w:rPr>
              <w:t xml:space="preserve"> </w:t>
            </w:r>
            <w:r>
              <w:rPr>
                <w:sz w:val="20"/>
                <w:szCs w:val="20"/>
              </w:rPr>
              <w:t xml:space="preserve"> тем выше предпочтительность.</w:t>
            </w:r>
            <w:r>
              <w:rPr>
                <w:sz w:val="20"/>
                <w:szCs w:val="20"/>
              </w:rPr>
            </w:r>
            <w:r>
              <w:rPr>
                <w:sz w:val="20"/>
                <w:szCs w:val="20"/>
              </w:rPr>
            </w:r>
          </w:p>
        </w:tc>
        <w:tc>
          <w:tcPr>
            <w:shd w:val="clear" w:color="ffffff" w:fill="ffffff"/>
            <w:tcBorders>
              <w:left w:val="single" w:color="000000" w:sz="4" w:space="0"/>
            </w:tcBorders>
            <w:tcW w:w="7371" w:type="dxa"/>
            <w:textDirection w:val="lrTb"/>
            <w:noWrap w:val="false"/>
          </w:tcPr>
          <w:p>
            <w:pPr>
              <w:numPr>
                <w:ilvl w:val="7"/>
                <w:numId w:val="0"/>
              </w:numPr>
              <w:spacing w:line="240" w:lineRule="auto"/>
              <w:rPr>
                <w:rFonts w:eastAsiaTheme="minorHAnsi"/>
                <w:sz w:val="20"/>
                <w:szCs w:val="20"/>
              </w:rPr>
            </w:pPr>
            <w:r>
              <w:rPr>
                <w:rFonts w:eastAsiaTheme="minorHAnsi"/>
                <w:sz w:val="20"/>
                <w:szCs w:val="20"/>
                <w:lang w:eastAsia="en-US"/>
              </w:rPr>
              <w:t xml:space="preserve">Расчет оценки предпочтительности по частному критерию по методу «Оценка предпочтительности посредством однозначной числовой шкалы измерений»:</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highlight w:val="yellow"/>
              </w:rPr>
            </w:pPr>
            <w:r>
              <w:rPr>
                <w:rFonts w:eastAsiaTheme="minorHAnsi"/>
                <w:sz w:val="20"/>
                <w:szCs w:val="20"/>
                <w:lang w:eastAsia="en-US"/>
              </w:rPr>
              <w:t xml:space="preserve">В составе заявки Участник должен предоставить сведения о ранее выполненных договорах по форме «Справка об опыте Участника», приведенной в Документации о закупке, </w:t>
            </w:r>
            <w:r>
              <w:rPr>
                <w:rFonts w:eastAsiaTheme="minorHAnsi"/>
                <w:sz w:val="20"/>
                <w:szCs w:val="20"/>
                <w:highlight w:val="yellow"/>
                <w:lang w:eastAsia="en-US"/>
              </w:rPr>
              <w:t xml:space="preserve">с обязательным предоставлением подтверждающих наличие требуемого опыта документов, а именно:</w:t>
            </w:r>
            <w:r>
              <w:rPr>
                <w:rFonts w:eastAsiaTheme="minorHAnsi"/>
                <w:sz w:val="20"/>
                <w:szCs w:val="20"/>
                <w:highlight w:val="yellow"/>
              </w:rPr>
            </w:r>
            <w:r>
              <w:rPr>
                <w:rFonts w:eastAsiaTheme="minorHAnsi"/>
                <w:sz w:val="20"/>
                <w:szCs w:val="20"/>
                <w:highlight w:val="yellow"/>
              </w:rPr>
            </w:r>
          </w:p>
          <w:p>
            <w:pPr>
              <w:pStyle w:val="1238"/>
              <w:spacing w:before="0" w:line="240" w:lineRule="auto"/>
              <w:rPr>
                <w:sz w:val="18"/>
                <w:szCs w:val="18"/>
              </w:rPr>
            </w:pPr>
            <w:r>
              <w:rPr>
                <w:sz w:val="20"/>
                <w:szCs w:val="20"/>
              </w:rPr>
              <w:t xml:space="preserve">-     копии договоров, подписанных с обеих сторон;</w:t>
            </w:r>
            <w:r>
              <w:rPr>
                <w:sz w:val="18"/>
                <w:szCs w:val="18"/>
              </w:rPr>
            </w:r>
            <w:r>
              <w:rPr>
                <w:sz w:val="18"/>
                <w:szCs w:val="18"/>
              </w:rPr>
            </w:r>
          </w:p>
          <w:p>
            <w:pPr>
              <w:pStyle w:val="1238"/>
              <w:spacing w:before="0" w:line="240" w:lineRule="auto"/>
              <w:rPr>
                <w:sz w:val="18"/>
                <w:szCs w:val="18"/>
              </w:rPr>
            </w:pPr>
            <w:r>
              <w:rPr>
                <w:rFonts w:eastAsia="Calibri"/>
                <w:color w:val="000000" w:themeColor="text1"/>
                <w:sz w:val="20"/>
                <w:szCs w:val="20"/>
              </w:rPr>
              <w:t xml:space="preserve">- копии документов, предусмотренных требованиями договора, подтверждающих факт его исполнения, с указанием стоимости и наименования оказанных услуг, подписанных с обеих сторон и скрепленных печатями каждой из сторон договора</w:t>
            </w:r>
            <w:r>
              <w:rPr>
                <w:sz w:val="20"/>
                <w:szCs w:val="20"/>
              </w:rPr>
              <w:t xml:space="preserve">;</w:t>
            </w:r>
            <w:r>
              <w:rPr>
                <w:sz w:val="18"/>
                <w:szCs w:val="18"/>
              </w:rPr>
            </w:r>
            <w:r>
              <w:rPr>
                <w:sz w:val="18"/>
                <w:szCs w:val="18"/>
              </w:rPr>
            </w:r>
          </w:p>
          <w:p>
            <w:pPr>
              <w:numPr>
                <w:ilvl w:val="7"/>
                <w:numId w:val="0"/>
              </w:numPr>
              <w:spacing w:line="240" w:lineRule="auto"/>
              <w:rPr>
                <w:rFonts w:eastAsiaTheme="minorHAnsi"/>
                <w:sz w:val="20"/>
                <w:szCs w:val="20"/>
              </w:rPr>
            </w:pPr>
            <w:r>
              <w:rPr>
                <w:rFonts w:eastAsiaTheme="minorHAnsi"/>
                <w:sz w:val="20"/>
                <w:szCs w:val="20"/>
                <w:lang w:eastAsia="en-US"/>
              </w:rPr>
              <w:t xml:space="preserve">Порядок осуществления оценки (значение оцениваемого параметра), в зависимости от информации, предоставленной в i-ой заявке в «Справке об опыте Участника», подтверждающей наличие опыта:</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rPr>
            </w:pPr>
            <w:r>
              <w:rPr>
                <w:rFonts w:eastAsiaTheme="minorHAnsi"/>
                <w:sz w:val="20"/>
                <w:szCs w:val="20"/>
                <w:lang w:eastAsia="en-US"/>
              </w:rPr>
            </w:r>
            <w:r>
              <w:rPr>
                <w:rFonts w:eastAsiaTheme="minorHAnsi"/>
                <w:sz w:val="20"/>
                <w:szCs w:val="20"/>
              </w:rPr>
            </w:r>
            <w:r>
              <w:rPr>
                <w:rFonts w:eastAsiaTheme="minorHAnsi"/>
                <w:sz w:val="20"/>
                <w:szCs w:val="20"/>
              </w:rPr>
            </w:r>
          </w:p>
          <w:tbl>
            <w:tblPr>
              <w:tblW w:w="6983" w:type="dxa"/>
              <w:tblLayout w:type="fixed"/>
              <w:tblCellMar>
                <w:left w:w="0" w:type="dxa"/>
                <w:right w:w="0" w:type="dxa"/>
              </w:tblCellMar>
              <w:tblLook w:val="04A0" w:firstRow="1" w:lastRow="0" w:firstColumn="1" w:lastColumn="0" w:noHBand="0" w:noVBand="1"/>
            </w:tblPr>
            <w:tblGrid>
              <w:gridCol w:w="884"/>
              <w:gridCol w:w="6099"/>
            </w:tblGrid>
            <w:tr>
              <w:tblPrEx/>
              <w:trPr>
                <w:cantSplit/>
                <w:trHeight w:val="302"/>
              </w:trPr>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884"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w:t>
                  </w:r>
                  <w:r>
                    <w:rPr>
                      <w:rFonts w:eastAsia="Calibri"/>
                      <w:sz w:val="20"/>
                      <w:szCs w:val="20"/>
                      <w:vertAlign w:val="subscript"/>
                    </w:rPr>
                    <w:t xml:space="preserve">2</w:t>
                  </w:r>
                  <w:r>
                    <w:rPr>
                      <w:rFonts w:eastAsiaTheme="minorHAnsi"/>
                      <w:sz w:val="20"/>
                      <w:szCs w:val="20"/>
                      <w:lang w:eastAsia="en-US"/>
                    </w:rPr>
                    <w:t xml:space="preserve">= 0</w:t>
                  </w:r>
                  <w:r>
                    <w:rPr>
                      <w:rFonts w:eastAsiaTheme="minorHAnsi"/>
                      <w:sz w:val="20"/>
                      <w:szCs w:val="20"/>
                    </w:rPr>
                  </w:r>
                  <w:r>
                    <w:rPr>
                      <w:rFonts w:eastAsiaTheme="minorHAnsi"/>
                      <w:sz w:val="20"/>
                      <w:szCs w:val="20"/>
                    </w:rPr>
                  </w:r>
                </w:p>
              </w:tc>
              <w:tc>
                <w:tcPr>
                  <w:tcBorders>
                    <w:top w:val="none" w:color="000000" w:sz="4" w:space="0"/>
                    <w:left w:val="none" w:color="000000" w:sz="4" w:space="0"/>
                    <w:bottom w:val="single" w:color="000000" w:sz="8" w:space="0"/>
                    <w:right w:val="none" w:color="000000" w:sz="4" w:space="0"/>
                  </w:tcBorders>
                  <w:tcMar>
                    <w:left w:w="108" w:type="dxa"/>
                    <w:top w:w="0" w:type="dxa"/>
                    <w:right w:w="108" w:type="dxa"/>
                    <w:bottom w:w="0" w:type="dxa"/>
                  </w:tcMar>
                  <w:tcW w:w="6099"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Опыт отсутствует/Опыт не подтверждён</w:t>
                  </w:r>
                  <w:r>
                    <w:rPr>
                      <w:rFonts w:eastAsiaTheme="minorHAnsi"/>
                      <w:sz w:val="20"/>
                      <w:szCs w:val="20"/>
                    </w:rPr>
                  </w:r>
                  <w:r>
                    <w:rPr>
                      <w:rFonts w:eastAsiaTheme="minorHAnsi"/>
                      <w:sz w:val="20"/>
                      <w:szCs w:val="20"/>
                    </w:rPr>
                  </w:r>
                </w:p>
              </w:tc>
            </w:tr>
            <w:tr>
              <w:tblPrEx/>
              <w:trPr>
                <w:cantSplit/>
                <w:trHeight w:val="487"/>
              </w:trPr>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884"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w:t>
                  </w:r>
                  <w:r>
                    <w:rPr>
                      <w:rFonts w:eastAsia="Calibri"/>
                      <w:sz w:val="20"/>
                      <w:szCs w:val="20"/>
                      <w:vertAlign w:val="subscript"/>
                    </w:rPr>
                    <w:t xml:space="preserve">2</w:t>
                  </w:r>
                  <w:r>
                    <w:rPr>
                      <w:rFonts w:eastAsiaTheme="minorHAnsi"/>
                      <w:sz w:val="20"/>
                      <w:szCs w:val="20"/>
                      <w:lang w:eastAsia="en-US"/>
                    </w:rPr>
                    <w:t xml:space="preserve"> = 1</w:t>
                  </w:r>
                  <w:r>
                    <w:rPr>
                      <w:rFonts w:eastAsiaTheme="minorHAnsi"/>
                      <w:sz w:val="20"/>
                      <w:szCs w:val="20"/>
                    </w:rPr>
                  </w:r>
                  <w:r>
                    <w:rPr>
                      <w:rFonts w:eastAsiaTheme="minorHAnsi"/>
                      <w:sz w:val="20"/>
                      <w:szCs w:val="20"/>
                    </w:rPr>
                  </w:r>
                </w:p>
              </w:tc>
              <w:tc>
                <w:tcPr>
                  <w:tcBorders>
                    <w:top w:val="none" w:color="000000" w:sz="4" w:space="0"/>
                    <w:left w:val="none" w:color="000000" w:sz="4" w:space="0"/>
                    <w:bottom w:val="single" w:color="000000" w:sz="8" w:space="0"/>
                    <w:right w:val="none" w:color="000000" w:sz="4" w:space="0"/>
                  </w:tcBorders>
                  <w:tcMar>
                    <w:left w:w="108" w:type="dxa"/>
                    <w:top w:w="0" w:type="dxa"/>
                    <w:right w:w="108" w:type="dxa"/>
                    <w:bottom w:w="0" w:type="dxa"/>
                  </w:tcMar>
                  <w:tcW w:w="6099" w:type="dxa"/>
                  <w:textDirection w:val="lrTb"/>
                  <w:noWrap w:val="false"/>
                </w:tcPr>
                <w:p>
                  <w:pPr>
                    <w:numPr>
                      <w:ilvl w:val="7"/>
                      <w:numId w:val="0"/>
                    </w:numPr>
                    <w:jc w:val="left"/>
                    <w:spacing w:line="240" w:lineRule="auto"/>
                    <w:rPr>
                      <w:rFonts w:eastAsiaTheme="minorHAnsi"/>
                      <w:sz w:val="20"/>
                      <w:szCs w:val="20"/>
                      <w:lang w:eastAsia="en-US"/>
                    </w:rPr>
                  </w:pPr>
                  <w:r>
                    <w:rPr>
                      <w:rFonts w:eastAsiaTheme="minorHAnsi"/>
                      <w:sz w:val="20"/>
                      <w:szCs w:val="20"/>
                      <w:lang w:eastAsia="en-US"/>
                    </w:rPr>
                    <w:t xml:space="preserve">более 0% от НМЦ «без учета НДС» , но менее 20% от НМЦ </w:t>
                  </w:r>
                  <w:r>
                    <w:rPr>
                      <w:rFonts w:eastAsiaTheme="minorHAnsi"/>
                      <w:sz w:val="20"/>
                      <w:szCs w:val="20"/>
                    </w:rPr>
                  </w:r>
                  <w:r>
                    <w:rPr>
                      <w:rFonts w:eastAsiaTheme="minorHAnsi"/>
                      <w:sz w:val="20"/>
                      <w:szCs w:val="20"/>
                      <w:lang w:eastAsia="en-US"/>
                    </w:rPr>
                  </w:r>
                </w:p>
                <w:p>
                  <w:pPr>
                    <w:numPr>
                      <w:ilvl w:val="7"/>
                      <w:numId w:val="0"/>
                    </w:numPr>
                    <w:jc w:val="left"/>
                    <w:spacing w:line="240" w:lineRule="auto"/>
                    <w:rPr>
                      <w:rFonts w:eastAsiaTheme="minorHAnsi"/>
                      <w:sz w:val="20"/>
                      <w:szCs w:val="20"/>
                    </w:rPr>
                  </w:pPr>
                  <w:r>
                    <w:rPr>
                      <w:rFonts w:eastAsiaTheme="minorHAnsi"/>
                      <w:sz w:val="20"/>
                      <w:szCs w:val="20"/>
                      <w:lang w:eastAsia="en-US"/>
                    </w:rPr>
                    <w:t xml:space="preserve">«без учета НДС» (включительно);</w:t>
                  </w:r>
                  <w:r>
                    <w:rPr>
                      <w:rFonts w:eastAsiaTheme="minorHAnsi"/>
                      <w:sz w:val="20"/>
                      <w:szCs w:val="20"/>
                    </w:rPr>
                  </w:r>
                  <w:r>
                    <w:rPr>
                      <w:rFonts w:eastAsiaTheme="minorHAnsi"/>
                      <w:sz w:val="20"/>
                      <w:szCs w:val="20"/>
                    </w:rPr>
                  </w:r>
                </w:p>
              </w:tc>
            </w:tr>
            <w:tr>
              <w:tblPrEx/>
              <w:trPr>
                <w:cantSplit/>
                <w:trHeight w:val="487"/>
              </w:trPr>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884"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w:t>
                  </w:r>
                  <w:r>
                    <w:rPr>
                      <w:rFonts w:eastAsia="Calibri"/>
                      <w:sz w:val="20"/>
                      <w:szCs w:val="20"/>
                      <w:vertAlign w:val="subscript"/>
                    </w:rPr>
                    <w:t xml:space="preserve">2</w:t>
                  </w:r>
                  <w:r>
                    <w:rPr>
                      <w:rFonts w:eastAsiaTheme="minorHAnsi"/>
                      <w:sz w:val="20"/>
                      <w:szCs w:val="20"/>
                      <w:lang w:eastAsia="en-US"/>
                    </w:rPr>
                    <w:t xml:space="preserve"> = 2</w:t>
                  </w:r>
                  <w:r>
                    <w:rPr>
                      <w:rFonts w:eastAsiaTheme="minorHAnsi"/>
                      <w:sz w:val="20"/>
                      <w:szCs w:val="20"/>
                    </w:rPr>
                  </w:r>
                  <w:r>
                    <w:rPr>
                      <w:rFonts w:eastAsiaTheme="minorHAnsi"/>
                      <w:sz w:val="20"/>
                      <w:szCs w:val="20"/>
                    </w:rPr>
                  </w:r>
                </w:p>
              </w:tc>
              <w:tc>
                <w:tcPr>
                  <w:tcBorders>
                    <w:top w:val="none" w:color="000000" w:sz="4" w:space="0"/>
                    <w:left w:val="none" w:color="000000" w:sz="4" w:space="0"/>
                    <w:bottom w:val="single" w:color="000000" w:sz="8" w:space="0"/>
                    <w:right w:val="none" w:color="000000" w:sz="4" w:space="0"/>
                  </w:tcBorders>
                  <w:tcMar>
                    <w:left w:w="108" w:type="dxa"/>
                    <w:top w:w="0" w:type="dxa"/>
                    <w:right w:w="108" w:type="dxa"/>
                    <w:bottom w:w="0" w:type="dxa"/>
                  </w:tcMar>
                  <w:tcW w:w="6099" w:type="dxa"/>
                  <w:textDirection w:val="lrTb"/>
                  <w:noWrap w:val="false"/>
                </w:tcPr>
                <w:p>
                  <w:pPr>
                    <w:numPr>
                      <w:ilvl w:val="7"/>
                      <w:numId w:val="0"/>
                    </w:numPr>
                    <w:jc w:val="left"/>
                    <w:spacing w:line="240" w:lineRule="auto"/>
                    <w:rPr>
                      <w:rFonts w:eastAsiaTheme="minorHAnsi"/>
                      <w:sz w:val="20"/>
                      <w:szCs w:val="20"/>
                      <w:lang w:eastAsia="en-US"/>
                    </w:rPr>
                  </w:pPr>
                  <w:r>
                    <w:rPr>
                      <w:rFonts w:eastAsiaTheme="minorHAnsi"/>
                      <w:sz w:val="20"/>
                      <w:szCs w:val="20"/>
                      <w:lang w:eastAsia="en-US"/>
                    </w:rPr>
                    <w:t xml:space="preserve">более 20% от НМЦ «без учета НДС», но менее 40% от НМЦ </w:t>
                  </w:r>
                  <w:r>
                    <w:rPr>
                      <w:rFonts w:eastAsiaTheme="minorHAnsi"/>
                      <w:sz w:val="20"/>
                      <w:szCs w:val="20"/>
                    </w:rPr>
                  </w:r>
                  <w:r>
                    <w:rPr>
                      <w:rFonts w:eastAsiaTheme="minorHAnsi"/>
                      <w:sz w:val="20"/>
                      <w:szCs w:val="20"/>
                      <w:lang w:eastAsia="en-US"/>
                    </w:rPr>
                  </w:r>
                </w:p>
                <w:p>
                  <w:pPr>
                    <w:numPr>
                      <w:ilvl w:val="7"/>
                      <w:numId w:val="0"/>
                    </w:numPr>
                    <w:jc w:val="left"/>
                    <w:spacing w:line="240" w:lineRule="auto"/>
                    <w:rPr>
                      <w:rFonts w:eastAsiaTheme="minorHAnsi"/>
                      <w:sz w:val="20"/>
                      <w:szCs w:val="20"/>
                    </w:rPr>
                  </w:pPr>
                  <w:r>
                    <w:rPr>
                      <w:rFonts w:eastAsiaTheme="minorHAnsi"/>
                      <w:sz w:val="20"/>
                      <w:szCs w:val="20"/>
                      <w:lang w:eastAsia="en-US"/>
                    </w:rPr>
                    <w:t xml:space="preserve">«без учета НДС» (включительно);</w:t>
                  </w:r>
                  <w:r>
                    <w:rPr>
                      <w:rFonts w:eastAsiaTheme="minorHAnsi"/>
                      <w:sz w:val="20"/>
                      <w:szCs w:val="20"/>
                    </w:rPr>
                  </w:r>
                  <w:r>
                    <w:rPr>
                      <w:rFonts w:eastAsiaTheme="minorHAnsi"/>
                      <w:sz w:val="20"/>
                      <w:szCs w:val="20"/>
                    </w:rPr>
                  </w:r>
                </w:p>
              </w:tc>
            </w:tr>
            <w:tr>
              <w:tblPrEx/>
              <w:trPr>
                <w:cantSplit/>
                <w:trHeight w:val="302"/>
              </w:trPr>
              <w:tc>
                <w:tcPr>
                  <w:tcBorders>
                    <w:top w:val="none" w:color="000000" w:sz="4" w:space="0"/>
                    <w:left w:val="none" w:color="000000" w:sz="4" w:space="0"/>
                    <w:bottom w:val="none" w:color="000000" w:sz="4" w:space="0"/>
                    <w:right w:val="single" w:color="000000" w:sz="8" w:space="0"/>
                  </w:tcBorders>
                  <w:tcMar>
                    <w:left w:w="108" w:type="dxa"/>
                    <w:top w:w="0" w:type="dxa"/>
                    <w:right w:w="108" w:type="dxa"/>
                    <w:bottom w:w="0" w:type="dxa"/>
                  </w:tcMar>
                  <w:tcW w:w="884"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w:t>
                  </w:r>
                  <w:r>
                    <w:rPr>
                      <w:rFonts w:eastAsia="Calibri"/>
                      <w:sz w:val="20"/>
                      <w:szCs w:val="20"/>
                      <w:vertAlign w:val="subscript"/>
                    </w:rPr>
                    <w:t xml:space="preserve">2</w:t>
                  </w:r>
                  <w:r>
                    <w:rPr>
                      <w:rFonts w:eastAsiaTheme="minorHAnsi"/>
                      <w:sz w:val="20"/>
                      <w:szCs w:val="20"/>
                      <w:lang w:eastAsia="en-US"/>
                    </w:rPr>
                    <w:t xml:space="preserve"> =3</w:t>
                  </w:r>
                  <w:r>
                    <w:rPr>
                      <w:rFonts w:eastAsiaTheme="minorHAnsi"/>
                      <w:sz w:val="20"/>
                      <w:szCs w:val="20"/>
                    </w:rPr>
                  </w:r>
                  <w:r>
                    <w:rPr>
                      <w:rFonts w:eastAsiaTheme="minorHAnsi"/>
                      <w:sz w:val="20"/>
                      <w:szCs w:val="20"/>
                    </w:rPr>
                  </w:r>
                </w:p>
              </w:tc>
              <w:tc>
                <w:tcPr>
                  <w:tcMar>
                    <w:left w:w="108" w:type="dxa"/>
                    <w:top w:w="0" w:type="dxa"/>
                    <w:right w:w="108" w:type="dxa"/>
                    <w:bottom w:w="0" w:type="dxa"/>
                  </w:tcMar>
                  <w:tcW w:w="6099" w:type="dxa"/>
                  <w:textDirection w:val="lrTb"/>
                  <w:noWrap w:val="false"/>
                </w:tcPr>
                <w:p>
                  <w:pPr>
                    <w:numPr>
                      <w:ilvl w:val="7"/>
                      <w:numId w:val="0"/>
                    </w:numPr>
                    <w:jc w:val="left"/>
                    <w:spacing w:line="240" w:lineRule="auto"/>
                    <w:rPr>
                      <w:rFonts w:eastAsiaTheme="minorHAnsi"/>
                      <w:sz w:val="20"/>
                      <w:szCs w:val="20"/>
                      <w:lang w:eastAsia="en-US"/>
                    </w:rPr>
                  </w:pPr>
                  <w:r>
                    <w:rPr>
                      <w:rFonts w:eastAsiaTheme="minorHAnsi"/>
                      <w:sz w:val="20"/>
                      <w:szCs w:val="20"/>
                      <w:lang w:eastAsia="en-US"/>
                    </w:rPr>
                    <w:t xml:space="preserve">более 40% от НМЦ «без учета НДС», но менее 60% от НМЦ </w:t>
                  </w:r>
                  <w:r>
                    <w:rPr>
                      <w:rFonts w:eastAsiaTheme="minorHAnsi"/>
                      <w:sz w:val="20"/>
                      <w:szCs w:val="20"/>
                    </w:rPr>
                  </w:r>
                  <w:r>
                    <w:rPr>
                      <w:rFonts w:eastAsiaTheme="minorHAnsi"/>
                      <w:sz w:val="20"/>
                      <w:szCs w:val="20"/>
                      <w:lang w:eastAsia="en-US"/>
                    </w:rPr>
                  </w:r>
                </w:p>
                <w:p>
                  <w:pPr>
                    <w:numPr>
                      <w:ilvl w:val="7"/>
                      <w:numId w:val="0"/>
                    </w:numPr>
                    <w:jc w:val="left"/>
                    <w:spacing w:line="240" w:lineRule="auto"/>
                    <w:rPr>
                      <w:rFonts w:eastAsiaTheme="minorHAnsi"/>
                      <w:sz w:val="20"/>
                      <w:szCs w:val="20"/>
                    </w:rPr>
                  </w:pPr>
                  <w:r>
                    <w:rPr>
                      <w:rFonts w:eastAsiaTheme="minorHAnsi"/>
                      <w:sz w:val="20"/>
                      <w:szCs w:val="20"/>
                      <w:lang w:eastAsia="en-US"/>
                    </w:rPr>
                    <w:t xml:space="preserve">«без учета НДС» (включительно);</w:t>
                  </w:r>
                  <w:r>
                    <w:rPr>
                      <w:rFonts w:eastAsiaTheme="minorHAnsi"/>
                      <w:sz w:val="20"/>
                      <w:szCs w:val="20"/>
                    </w:rPr>
                  </w:r>
                  <w:r>
                    <w:rPr>
                      <w:rFonts w:eastAsiaTheme="minorHAnsi"/>
                      <w:sz w:val="20"/>
                      <w:szCs w:val="20"/>
                    </w:rPr>
                  </w:r>
                </w:p>
              </w:tc>
            </w:tr>
            <w:tr>
              <w:tblPrEx/>
              <w:trPr>
                <w:cantSplit/>
                <w:trHeight w:val="302"/>
              </w:trPr>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884"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w:t>
                  </w:r>
                  <w:r>
                    <w:rPr>
                      <w:rFonts w:eastAsia="Calibri"/>
                      <w:sz w:val="20"/>
                      <w:szCs w:val="20"/>
                      <w:vertAlign w:val="subscript"/>
                    </w:rPr>
                    <w:t xml:space="preserve">2</w:t>
                  </w:r>
                  <w:r>
                    <w:rPr>
                      <w:rFonts w:eastAsiaTheme="minorHAnsi"/>
                      <w:sz w:val="20"/>
                      <w:szCs w:val="20"/>
                      <w:lang w:eastAsia="en-US"/>
                    </w:rPr>
                    <w:t xml:space="preserve">= 4</w:t>
                  </w:r>
                  <w:r>
                    <w:rPr>
                      <w:rFonts w:eastAsiaTheme="minorHAnsi"/>
                      <w:sz w:val="20"/>
                      <w:szCs w:val="20"/>
                    </w:rPr>
                  </w:r>
                  <w:r>
                    <w:rPr>
                      <w:rFonts w:eastAsiaTheme="minorHAnsi"/>
                      <w:sz w:val="20"/>
                      <w:szCs w:val="20"/>
                    </w:rPr>
                  </w:r>
                </w:p>
              </w:tc>
              <w:tc>
                <w:tcPr>
                  <w:tcBorders>
                    <w:top w:val="single" w:color="000000" w:sz="8" w:space="0"/>
                    <w:left w:val="none" w:color="000000" w:sz="4" w:space="0"/>
                    <w:bottom w:val="single" w:color="000000" w:sz="8" w:space="0"/>
                    <w:right w:val="none" w:color="000000" w:sz="4" w:space="0"/>
                  </w:tcBorders>
                  <w:tcMar>
                    <w:left w:w="108" w:type="dxa"/>
                    <w:top w:w="0" w:type="dxa"/>
                    <w:right w:w="108" w:type="dxa"/>
                    <w:bottom w:w="0" w:type="dxa"/>
                  </w:tcMar>
                  <w:tcW w:w="6099" w:type="dxa"/>
                  <w:textDirection w:val="lrTb"/>
                  <w:noWrap w:val="false"/>
                </w:tcPr>
                <w:p>
                  <w:pPr>
                    <w:numPr>
                      <w:ilvl w:val="7"/>
                      <w:numId w:val="0"/>
                    </w:numPr>
                    <w:jc w:val="left"/>
                    <w:spacing w:line="240" w:lineRule="auto"/>
                    <w:rPr>
                      <w:rFonts w:eastAsiaTheme="minorHAnsi"/>
                      <w:sz w:val="20"/>
                      <w:szCs w:val="20"/>
                      <w:lang w:eastAsia="en-US"/>
                    </w:rPr>
                  </w:pPr>
                  <w:r>
                    <w:rPr>
                      <w:rFonts w:eastAsiaTheme="minorHAnsi"/>
                      <w:sz w:val="20"/>
                      <w:szCs w:val="20"/>
                      <w:lang w:eastAsia="en-US"/>
                    </w:rPr>
                    <w:t xml:space="preserve">более 60% от НМЦ «без учета НДС», но менее 80% от НМЦ</w:t>
                  </w:r>
                  <w:r>
                    <w:rPr>
                      <w:rFonts w:eastAsiaTheme="minorHAnsi"/>
                      <w:sz w:val="20"/>
                      <w:szCs w:val="20"/>
                    </w:rPr>
                  </w:r>
                  <w:r>
                    <w:rPr>
                      <w:rFonts w:eastAsiaTheme="minorHAnsi"/>
                      <w:sz w:val="20"/>
                      <w:szCs w:val="20"/>
                      <w:lang w:eastAsia="en-US"/>
                    </w:rPr>
                  </w:r>
                </w:p>
                <w:p>
                  <w:pPr>
                    <w:numPr>
                      <w:ilvl w:val="7"/>
                      <w:numId w:val="0"/>
                    </w:numPr>
                    <w:jc w:val="left"/>
                    <w:spacing w:line="240" w:lineRule="auto"/>
                    <w:rPr>
                      <w:rFonts w:eastAsiaTheme="minorHAnsi"/>
                      <w:sz w:val="20"/>
                      <w:szCs w:val="20"/>
                    </w:rPr>
                  </w:pPr>
                  <w:r>
                    <w:rPr>
                      <w:rFonts w:eastAsiaTheme="minorHAnsi"/>
                      <w:sz w:val="20"/>
                      <w:szCs w:val="20"/>
                      <w:lang w:eastAsia="en-US"/>
                    </w:rPr>
                    <w:t xml:space="preserve"> «без учета НДС» (включительно);</w:t>
                  </w:r>
                  <w:r>
                    <w:rPr>
                      <w:rFonts w:eastAsiaTheme="minorHAnsi"/>
                      <w:sz w:val="20"/>
                      <w:szCs w:val="20"/>
                    </w:rPr>
                  </w:r>
                  <w:r>
                    <w:rPr>
                      <w:rFonts w:eastAsiaTheme="minorHAnsi"/>
                      <w:sz w:val="20"/>
                      <w:szCs w:val="20"/>
                    </w:rPr>
                  </w:r>
                </w:p>
              </w:tc>
            </w:tr>
            <w:tr>
              <w:tblPrEx/>
              <w:trPr>
                <w:cantSplit/>
                <w:trHeight w:val="302"/>
              </w:trPr>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884"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w:t>
                  </w:r>
                  <w:r>
                    <w:rPr>
                      <w:rFonts w:eastAsia="Calibri"/>
                      <w:sz w:val="20"/>
                      <w:szCs w:val="20"/>
                      <w:vertAlign w:val="subscript"/>
                    </w:rPr>
                    <w:t xml:space="preserve">2</w:t>
                  </w:r>
                  <w:r>
                    <w:rPr>
                      <w:rFonts w:eastAsiaTheme="minorHAnsi"/>
                      <w:sz w:val="20"/>
                      <w:szCs w:val="20"/>
                      <w:lang w:eastAsia="en-US"/>
                    </w:rPr>
                    <w:t xml:space="preserve">= 5</w:t>
                  </w:r>
                  <w:r>
                    <w:rPr>
                      <w:rFonts w:eastAsiaTheme="minorHAnsi"/>
                      <w:sz w:val="20"/>
                      <w:szCs w:val="20"/>
                    </w:rPr>
                  </w:r>
                  <w:r>
                    <w:rPr>
                      <w:rFonts w:eastAsiaTheme="minorHAnsi"/>
                      <w:sz w:val="20"/>
                      <w:szCs w:val="20"/>
                    </w:rPr>
                  </w:r>
                </w:p>
              </w:tc>
              <w:tc>
                <w:tcPr>
                  <w:tcBorders>
                    <w:top w:val="single" w:color="000000" w:sz="8" w:space="0"/>
                    <w:left w:val="none" w:color="000000" w:sz="4" w:space="0"/>
                    <w:bottom w:val="single" w:color="000000" w:sz="8" w:space="0"/>
                    <w:right w:val="none" w:color="000000" w:sz="4" w:space="0"/>
                  </w:tcBorders>
                  <w:tcMar>
                    <w:left w:w="108" w:type="dxa"/>
                    <w:top w:w="0" w:type="dxa"/>
                    <w:right w:w="108" w:type="dxa"/>
                    <w:bottom w:w="0" w:type="dxa"/>
                  </w:tcMar>
                  <w:tcW w:w="6099"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более 80% от НМЦ «без учета НДС». </w:t>
                  </w:r>
                  <w:r>
                    <w:rPr>
                      <w:rFonts w:eastAsiaTheme="minorHAnsi"/>
                      <w:sz w:val="20"/>
                      <w:szCs w:val="20"/>
                    </w:rPr>
                  </w:r>
                  <w:r>
                    <w:rPr>
                      <w:rFonts w:eastAsiaTheme="minorHAnsi"/>
                      <w:sz w:val="20"/>
                      <w:szCs w:val="20"/>
                    </w:rPr>
                  </w:r>
                </w:p>
              </w:tc>
            </w:tr>
          </w:tbl>
          <w:p>
            <w:pPr>
              <w:numPr>
                <w:ilvl w:val="7"/>
                <w:numId w:val="0"/>
              </w:numPr>
              <w:spacing w:line="360" w:lineRule="exact"/>
              <w:rPr>
                <w:rFonts w:eastAsiaTheme="minorHAnsi"/>
                <w:sz w:val="20"/>
                <w:szCs w:val="20"/>
              </w:rPr>
            </w:pPr>
            <w:r>
              <w:rPr>
                <w:rFonts w:eastAsiaTheme="minorHAnsi"/>
                <w:sz w:val="20"/>
                <w:szCs w:val="20"/>
                <w:lang w:eastAsia="en-US"/>
              </w:rPr>
              <w:t xml:space="preserve">где:</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rPr>
            </w:pPr>
            <w:r>
              <w:rPr>
                <w:rFonts w:eastAsiaTheme="minorHAnsi"/>
                <w:sz w:val="20"/>
                <w:szCs w:val="20"/>
                <w:lang w:eastAsia="en-US"/>
              </w:rPr>
              <w:t xml:space="preserve">НМЦ–начальная (максимальная) цена договора, установленная в документации о закупке;</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rPr>
            </w:pPr>
            <w:r>
              <w:rPr>
                <w:rFonts w:eastAsiaTheme="minorHAnsi"/>
                <w:sz w:val="20"/>
                <w:szCs w:val="20"/>
                <w:lang w:eastAsia="en-US"/>
              </w:rPr>
              <w:t xml:space="preserve">Б</w:t>
            </w:r>
            <w:r>
              <w:rPr>
                <w:rFonts w:eastAsia="Calibri"/>
                <w:sz w:val="20"/>
                <w:szCs w:val="20"/>
                <w:vertAlign w:val="subscript"/>
                <w:lang w:eastAsia="en-US"/>
              </w:rPr>
              <w:t xml:space="preserve">2</w:t>
            </w:r>
            <w:r>
              <w:rPr>
                <w:rFonts w:eastAsiaTheme="minorHAnsi"/>
                <w:sz w:val="20"/>
                <w:szCs w:val="20"/>
                <w:lang w:eastAsia="en-US"/>
              </w:rPr>
              <w:t xml:space="preserve"> –рассчитанная оценка предпочтительности по данному частному критерию оценки в баллах.</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rPr>
            </w:pPr>
            <w:r>
              <w:rPr>
                <w:rFonts w:eastAsiaTheme="minorHAnsi"/>
                <w:sz w:val="20"/>
                <w:szCs w:val="20"/>
                <w:lang w:eastAsia="en-US"/>
              </w:rPr>
              <w:t xml:space="preserve">Учитываются только выполненные Участником договоры (с учетом правопреемственности). </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rPr>
            </w:pPr>
            <w:r>
              <w:rPr>
                <w:rFonts w:eastAsiaTheme="minorHAnsi"/>
                <w:sz w:val="20"/>
                <w:szCs w:val="20"/>
                <w:lang w:eastAsia="en-US"/>
              </w:rPr>
              <w:t xml:space="preserve">Договоры, не соответствующие профилю закупки, </w:t>
            </w:r>
            <w:r>
              <w:rPr>
                <w:rFonts w:eastAsiaTheme="minorHAnsi"/>
                <w:sz w:val="20"/>
                <w:szCs w:val="20"/>
                <w:lang w:eastAsia="en-US"/>
              </w:rPr>
              <w:t xml:space="preserve"> не оцениваются.</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rPr>
            </w:pPr>
            <w:r>
              <w:rPr>
                <w:rFonts w:eastAsiaTheme="minorHAnsi"/>
                <w:sz w:val="20"/>
                <w:szCs w:val="20"/>
                <w:lang w:eastAsia="en-US"/>
              </w:rPr>
              <w:t xml:space="preserve">К оценке не принимаются подтверждающие документы, не указанные в «Справке об опыте Участника», а также сведения, не позволяющие явным (однозначным) образом определить опыт Участника.</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rPr>
            </w:pPr>
            <w:r>
              <w:rPr>
                <w:rFonts w:eastAsiaTheme="minorHAnsi"/>
                <w:sz w:val="20"/>
                <w:szCs w:val="20"/>
                <w:lang w:eastAsia="en-US"/>
              </w:rPr>
              <w:t xml:space="preserve">Шкала оценок от 0 до 5 баллов</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rPr>
            </w:pPr>
            <w:r>
              <w:rPr>
                <w:rFonts w:eastAsiaTheme="minorHAnsi"/>
                <w:sz w:val="20"/>
                <w:szCs w:val="20"/>
                <w:lang w:eastAsia="en-US"/>
              </w:rPr>
            </w:r>
            <w:r>
              <w:rPr>
                <w:rFonts w:eastAsiaTheme="minorHAnsi"/>
                <w:sz w:val="20"/>
                <w:szCs w:val="20"/>
              </w:rPr>
            </w:r>
            <w:r>
              <w:rPr>
                <w:rFonts w:eastAsiaTheme="minorHAnsi"/>
                <w:sz w:val="20"/>
                <w:szCs w:val="20"/>
              </w:rPr>
            </w:r>
          </w:p>
        </w:tc>
      </w:tr>
      <w:tr>
        <w:tblPrEx/>
        <w:trPr>
          <w:cantSplit/>
          <w:trHeight w:val="201"/>
        </w:trPr>
        <w:tc>
          <w:tcPr>
            <w:shd w:val="clear" w:color="ffffff" w:fill="ffffff"/>
            <w:tcW w:w="738" w:type="dxa"/>
            <w:textDirection w:val="lrTb"/>
            <w:noWrap w:val="false"/>
          </w:tcPr>
          <w:p>
            <w:pPr>
              <w:numPr>
                <w:ilvl w:val="7"/>
                <w:numId w:val="0"/>
              </w:numPr>
              <w:contextualSpacing/>
              <w:jc w:val="center"/>
              <w:spacing w:line="240" w:lineRule="auto"/>
              <w:rPr>
                <w:sz w:val="20"/>
                <w:szCs w:val="20"/>
              </w:rPr>
            </w:pPr>
            <w:r>
              <w:rPr>
                <w:sz w:val="20"/>
                <w:szCs w:val="20"/>
                <w:lang w:val="en-US"/>
              </w:rPr>
              <w:t xml:space="preserve">3. </w:t>
            </w:r>
            <w:r>
              <w:rPr>
                <w:sz w:val="20"/>
                <w:szCs w:val="20"/>
              </w:rPr>
            </w:r>
            <w:r>
              <w:rPr>
                <w:sz w:val="20"/>
                <w:szCs w:val="20"/>
              </w:rPr>
            </w:r>
          </w:p>
        </w:tc>
        <w:tc>
          <w:tcPr>
            <w:shd w:val="clear" w:color="ffffff" w:fill="ffffff"/>
            <w:tcW w:w="1672" w:type="dxa"/>
            <w:textDirection w:val="lrTb"/>
            <w:noWrap w:val="false"/>
          </w:tcPr>
          <w:p>
            <w:pPr>
              <w:pStyle w:val="1238"/>
              <w:numPr>
                <w:ilvl w:val="7"/>
                <w:numId w:val="49"/>
              </w:numPr>
              <w:ind w:left="0" w:firstLine="0"/>
              <w:jc w:val="center"/>
              <w:spacing w:before="40" w:after="40" w:line="240" w:lineRule="auto"/>
              <w:rPr>
                <w:sz w:val="18"/>
                <w:szCs w:val="18"/>
              </w:rPr>
            </w:pPr>
            <w:r>
              <w:rPr>
                <w:sz w:val="20"/>
                <w:szCs w:val="20"/>
                <w:lang w:eastAsia="ru-RU"/>
              </w:rPr>
              <w:t xml:space="preserve">Неценовой критерий оценки первого уровня</w:t>
            </w:r>
            <w:r>
              <w:rPr>
                <w:sz w:val="20"/>
                <w:szCs w:val="20"/>
                <w:lang w:eastAsia="ru-RU"/>
              </w:rPr>
              <w:t xml:space="preserve"> / ОРГ</w:t>
            </w:r>
            <w:r>
              <w:rPr>
                <w:sz w:val="18"/>
                <w:szCs w:val="18"/>
              </w:rPr>
            </w:r>
            <w:r>
              <w:rPr>
                <w:sz w:val="18"/>
                <w:szCs w:val="18"/>
              </w:rPr>
            </w:r>
          </w:p>
        </w:tc>
        <w:tc>
          <w:tcPr>
            <w:shd w:val="clear" w:color="ffffff" w:fill="ffffff"/>
            <w:tcW w:w="1560" w:type="dxa"/>
            <w:textDirection w:val="lrTb"/>
            <w:noWrap w:val="false"/>
          </w:tcPr>
          <w:p>
            <w:pPr>
              <w:pStyle w:val="1238"/>
              <w:numPr>
                <w:ilvl w:val="7"/>
                <w:numId w:val="49"/>
              </w:numPr>
              <w:ind w:left="0" w:firstLine="0"/>
              <w:jc w:val="center"/>
              <w:spacing w:before="40" w:after="40" w:line="240" w:lineRule="auto"/>
              <w:rPr>
                <w:sz w:val="18"/>
                <w:szCs w:val="18"/>
              </w:rPr>
            </w:pPr>
            <w:r>
              <w:rPr>
                <w:sz w:val="20"/>
                <w:szCs w:val="20"/>
              </w:rPr>
            </w:r>
            <w:bookmarkStart w:id="0" w:name="undefined"/>
            <w:r>
              <w:rPr>
                <w:rFonts w:eastAsia="Calibri"/>
                <w:sz w:val="20"/>
                <w:szCs w:val="20"/>
              </w:rPr>
              <w:t xml:space="preserve">Финансовое состояние (устойчивость) Участника</w:t>
            </w:r>
            <w:bookmarkEnd w:id="0"/>
            <w:r>
              <w:rPr>
                <w:sz w:val="18"/>
                <w:szCs w:val="18"/>
              </w:rPr>
            </w:r>
            <w:r>
              <w:rPr>
                <w:sz w:val="18"/>
                <w:szCs w:val="18"/>
              </w:rPr>
            </w:r>
          </w:p>
        </w:tc>
        <w:tc>
          <w:tcPr>
            <w:shd w:val="clear" w:color="ffffff" w:fill="ffffff"/>
            <w:tcW w:w="1559" w:type="dxa"/>
            <w:textDirection w:val="lrTb"/>
            <w:noWrap w:val="false"/>
          </w:tcPr>
          <w:p>
            <w:pPr>
              <w:pStyle w:val="1238"/>
              <w:numPr>
                <w:ilvl w:val="7"/>
                <w:numId w:val="49"/>
              </w:numPr>
              <w:ind w:left="0" w:firstLine="0"/>
              <w:jc w:val="center"/>
              <w:spacing w:before="40" w:after="40" w:line="240" w:lineRule="auto"/>
              <w:rPr>
                <w:i/>
                <w:sz w:val="18"/>
                <w:szCs w:val="18"/>
              </w:rPr>
            </w:pPr>
            <w:r>
              <w:rPr>
                <w:i/>
                <w:sz w:val="20"/>
                <w:szCs w:val="20"/>
                <w:lang w:eastAsia="ru-RU"/>
              </w:rPr>
              <w:t xml:space="preserve">отсутствует</w:t>
            </w:r>
            <w:r>
              <w:rPr>
                <w:i/>
                <w:sz w:val="18"/>
                <w:szCs w:val="18"/>
              </w:rPr>
            </w:r>
            <w:r>
              <w:rPr>
                <w:i/>
                <w:sz w:val="18"/>
                <w:szCs w:val="18"/>
              </w:rPr>
            </w:r>
          </w:p>
        </w:tc>
        <w:tc>
          <w:tcPr>
            <w:shd w:val="clear" w:color="ffffff" w:fill="ffffff"/>
            <w:tcW w:w="992" w:type="dxa"/>
            <w:textDirection w:val="lrTb"/>
            <w:noWrap w:val="false"/>
          </w:tcPr>
          <w:p>
            <w:pPr>
              <w:pStyle w:val="1238"/>
              <w:numPr>
                <w:ilvl w:val="7"/>
                <w:numId w:val="49"/>
              </w:numPr>
              <w:ind w:left="0" w:firstLine="0"/>
              <w:jc w:val="center"/>
              <w:spacing w:before="40" w:after="40" w:line="240" w:lineRule="auto"/>
              <w:rPr>
                <w:sz w:val="18"/>
                <w:szCs w:val="18"/>
              </w:rPr>
            </w:pPr>
            <w:r>
              <w:rPr>
                <w:sz w:val="20"/>
                <w:szCs w:val="20"/>
                <w:lang w:eastAsia="ru-RU"/>
              </w:rPr>
              <w:t xml:space="preserve">5%</w:t>
            </w:r>
            <w:r>
              <w:rPr>
                <w:sz w:val="20"/>
                <w:szCs w:val="20"/>
                <w:lang w:eastAsia="ru-RU"/>
              </w:rPr>
              <w:br/>
              <w:t xml:space="preserve">(В</w:t>
            </w:r>
            <w:r>
              <w:rPr>
                <w:sz w:val="20"/>
                <w:szCs w:val="20"/>
                <w:vertAlign w:val="subscript"/>
                <w:lang w:eastAsia="ru-RU"/>
              </w:rPr>
              <w:t xml:space="preserve">3</w:t>
            </w:r>
            <w:r>
              <w:rPr>
                <w:sz w:val="20"/>
                <w:szCs w:val="20"/>
                <w:lang w:eastAsia="ru-RU"/>
              </w:rPr>
              <w:t xml:space="preserve"> = 0,05)</w:t>
            </w:r>
            <w:r>
              <w:rPr>
                <w:sz w:val="18"/>
                <w:szCs w:val="18"/>
              </w:rPr>
            </w:r>
            <w:r>
              <w:rPr>
                <w:sz w:val="18"/>
                <w:szCs w:val="18"/>
              </w:rPr>
            </w:r>
          </w:p>
        </w:tc>
        <w:tc>
          <w:tcPr>
            <w:shd w:val="clear" w:color="ffffff" w:fill="ffffff"/>
            <w:tcW w:w="2126" w:type="dxa"/>
            <w:textDirection w:val="lrTb"/>
            <w:noWrap w:val="false"/>
          </w:tcPr>
          <w:p>
            <w:pPr>
              <w:pStyle w:val="1238"/>
              <w:numPr>
                <w:ilvl w:val="7"/>
                <w:numId w:val="49"/>
              </w:numPr>
              <w:ind w:left="0" w:firstLine="0"/>
              <w:jc w:val="center"/>
              <w:spacing w:before="40" w:after="40" w:line="240" w:lineRule="auto"/>
              <w:rPr>
                <w:sz w:val="18"/>
                <w:szCs w:val="18"/>
              </w:rPr>
            </w:pPr>
            <w:r>
              <w:rPr>
                <w:rFonts w:eastAsia="Calibri"/>
                <w:sz w:val="20"/>
                <w:szCs w:val="20"/>
              </w:rPr>
              <w:t xml:space="preserve">Чем выше </w:t>
            </w:r>
            <w:r>
              <w:rPr>
                <w:rFonts w:eastAsia="Calibri"/>
                <w:sz w:val="20"/>
                <w:szCs w:val="20"/>
              </w:rPr>
              <w:t xml:space="preserve">результат оценки финансового состояния (устойчивости)</w:t>
            </w:r>
            <w:r>
              <w:rPr>
                <w:rFonts w:eastAsia="Calibri"/>
                <w:sz w:val="20"/>
                <w:szCs w:val="20"/>
              </w:rPr>
              <w:t xml:space="preserve"> </w:t>
            </w:r>
            <w:r>
              <w:rPr>
                <w:rFonts w:eastAsia="Calibri"/>
                <w:sz w:val="20"/>
                <w:szCs w:val="20"/>
              </w:rPr>
              <w:t xml:space="preserve">У</w:t>
            </w:r>
            <w:r>
              <w:rPr>
                <w:rFonts w:eastAsia="Calibri"/>
                <w:sz w:val="20"/>
                <w:szCs w:val="20"/>
              </w:rPr>
              <w:t xml:space="preserve">частника, тем выше предпочтительность</w:t>
            </w:r>
            <w:r>
              <w:rPr>
                <w:sz w:val="18"/>
                <w:szCs w:val="18"/>
              </w:rPr>
            </w:r>
            <w:r>
              <w:rPr>
                <w:sz w:val="18"/>
                <w:szCs w:val="18"/>
              </w:rPr>
            </w:r>
          </w:p>
        </w:tc>
        <w:tc>
          <w:tcPr>
            <w:shd w:val="clear" w:color="ffffff" w:fill="ffffff"/>
            <w:tcW w:w="7371" w:type="dxa"/>
            <w:textDirection w:val="lrTb"/>
            <w:noWrap w:val="false"/>
          </w:tcPr>
          <w:p>
            <w:pPr>
              <w:numPr>
                <w:ilvl w:val="7"/>
                <w:numId w:val="0"/>
              </w:numPr>
              <w:rPr>
                <w:rFonts w:eastAsia="Calibri"/>
                <w:sz w:val="18"/>
                <w:szCs w:val="18"/>
              </w:rPr>
            </w:pPr>
            <w:r>
              <w:rPr>
                <w:rFonts w:eastAsia="Calibri"/>
                <w:sz w:val="20"/>
                <w:szCs w:val="20"/>
              </w:rPr>
              <w:t xml:space="preserve">Расчет оценки предпочтительности по частному критерию по методу «Оценка предпочтительности посредством однозначной числовой шкалы измерений»:</w:t>
            </w:r>
            <w:r>
              <w:rPr>
                <w:rFonts w:eastAsia="Calibri"/>
                <w:sz w:val="18"/>
                <w:szCs w:val="18"/>
              </w:rPr>
            </w:r>
            <w:r>
              <w:rPr>
                <w:rFonts w:eastAsia="Calibri"/>
                <w:sz w:val="18"/>
                <w:szCs w:val="18"/>
              </w:rPr>
            </w:r>
          </w:p>
          <w:p>
            <w:pPr>
              <w:numPr>
                <w:ilvl w:val="7"/>
                <w:numId w:val="0"/>
              </w:numPr>
              <w:spacing w:before="120"/>
              <w:rPr>
                <w:rFonts w:eastAsia="Calibri"/>
                <w:sz w:val="18"/>
                <w:szCs w:val="18"/>
              </w:rPr>
            </w:pPr>
            <w:r>
              <w:rPr>
                <w:sz w:val="20"/>
                <w:szCs w:val="20"/>
                <w:lang w:eastAsia="ru-RU"/>
              </w:rPr>
              <w:t xml:space="preserve">Порядок осуществления оценки (значение оцениваемого параметра), в зависимости от </w:t>
            </w:r>
            <w:r>
              <w:rPr>
                <w:sz w:val="20"/>
                <w:szCs w:val="20"/>
              </w:rPr>
              <w:t xml:space="preserve">полученного</w:t>
            </w:r>
            <w:r>
              <w:rPr>
                <w:sz w:val="20"/>
                <w:szCs w:val="20"/>
                <w:lang w:eastAsia="ru-RU"/>
              </w:rPr>
              <w:t xml:space="preserve"> </w:t>
            </w:r>
            <w:r>
              <w:rPr>
                <w:sz w:val="20"/>
                <w:szCs w:val="20"/>
              </w:rPr>
              <w:t xml:space="preserve">Участником (с </w:t>
            </w:r>
            <w:r>
              <w:rPr>
                <w:i/>
                <w:sz w:val="20"/>
                <w:szCs w:val="20"/>
                <w:lang w:val="en-US" w:eastAsia="ru-RU"/>
              </w:rPr>
              <w:t xml:space="preserve">i</w:t>
            </w:r>
            <w:r>
              <w:rPr>
                <w:sz w:val="20"/>
                <w:szCs w:val="20"/>
                <w:lang w:eastAsia="ru-RU"/>
              </w:rPr>
              <w:t xml:space="preserve">-</w:t>
            </w:r>
            <w:r>
              <w:rPr>
                <w:sz w:val="20"/>
                <w:szCs w:val="20"/>
              </w:rPr>
              <w:t xml:space="preserve">ой</w:t>
            </w:r>
            <w:r>
              <w:rPr>
                <w:sz w:val="20"/>
                <w:szCs w:val="20"/>
                <w:lang w:eastAsia="ru-RU"/>
              </w:rPr>
              <w:t xml:space="preserve"> заяв</w:t>
            </w:r>
            <w:r>
              <w:rPr>
                <w:sz w:val="20"/>
                <w:szCs w:val="20"/>
              </w:rPr>
              <w:t xml:space="preserve">кой) значения расчетного балла </w:t>
            </w:r>
            <w:bookmarkStart w:id="0" w:name="undefined"/>
            <w:r>
              <w:rPr>
                <w:sz w:val="20"/>
                <w:szCs w:val="20"/>
              </w:rPr>
              <w:t xml:space="preserve">(</w:t>
            </w:r>
            <w:r>
              <w:rPr>
                <w:sz w:val="20"/>
                <w:szCs w:val="20"/>
              </w:rPr>
              <w:t xml:space="preserve">интегрального показателя финансового состояния</w:t>
            </w:r>
            <w:r>
              <w:rPr>
                <w:sz w:val="20"/>
                <w:szCs w:val="20"/>
              </w:rPr>
              <w:t xml:space="preserve">)</w:t>
            </w:r>
            <w:bookmarkEnd w:id="0"/>
            <w:r>
              <w:rPr>
                <w:sz w:val="20"/>
                <w:szCs w:val="20"/>
              </w:rPr>
              <w:t xml:space="preserve"> </w:t>
            </w:r>
            <w:r>
              <w:rPr>
                <w:sz w:val="20"/>
                <w:szCs w:val="20"/>
              </w:rPr>
              <w:t xml:space="preserve">и установленной соответствующей характеристи</w:t>
            </w:r>
            <w:r>
              <w:rPr>
                <w:sz w:val="20"/>
                <w:szCs w:val="20"/>
              </w:rPr>
              <w:t xml:space="preserve">ки</w:t>
            </w:r>
            <w:r>
              <w:rPr>
                <w:sz w:val="20"/>
                <w:szCs w:val="20"/>
              </w:rPr>
              <w:t xml:space="preserve"> </w:t>
            </w:r>
            <w:r>
              <w:rPr>
                <w:sz w:val="20"/>
                <w:szCs w:val="20"/>
              </w:rPr>
              <w:t xml:space="preserve">его </w:t>
            </w:r>
            <w:r>
              <w:rPr>
                <w:sz w:val="20"/>
                <w:szCs w:val="20"/>
              </w:rPr>
              <w:t xml:space="preserve">финансового состояния</w:t>
            </w:r>
            <w:r>
              <w:rPr>
                <w:sz w:val="20"/>
                <w:szCs w:val="20"/>
              </w:rPr>
              <w:t xml:space="preserve"> (</w:t>
            </w:r>
            <w:r>
              <w:rPr>
                <w:sz w:val="20"/>
                <w:szCs w:val="20"/>
              </w:rPr>
              <w:t xml:space="preserve">кризисное / неустойчивое / удовлетворительное)</w:t>
            </w:r>
            <w:r>
              <w:rPr>
                <w:sz w:val="20"/>
                <w:szCs w:val="20"/>
              </w:rPr>
              <w:t xml:space="preserve"> по результатам проведенной в рамках аккредитации оценки его финансового состояния (устойчивости), при этом:</w:t>
            </w:r>
            <w:r>
              <w:rPr>
                <w:rFonts w:eastAsia="Calibri"/>
                <w:sz w:val="18"/>
                <w:szCs w:val="18"/>
              </w:rPr>
            </w:r>
            <w:r>
              <w:rPr>
                <w:rFonts w:eastAsia="Calibri"/>
                <w:sz w:val="18"/>
                <w:szCs w:val="18"/>
              </w:rPr>
            </w:r>
          </w:p>
          <w:p>
            <w:pPr>
              <w:numPr>
                <w:ilvl w:val="0"/>
                <w:numId w:val="48"/>
              </w:numPr>
              <w:ind w:left="346" w:hanging="284"/>
              <w:spacing w:before="120"/>
              <w:rPr>
                <w:sz w:val="18"/>
                <w:szCs w:val="18"/>
              </w:rPr>
            </w:pPr>
            <w:r>
              <w:rPr>
                <w:rFonts w:eastAsia="Calibri" w:cs="Times New Roman"/>
                <w:sz w:val="20"/>
                <w:szCs w:val="20"/>
              </w:rPr>
              <w:t xml:space="preserve">порядок проведения оценки финансового состояния (устойчивости) </w:t>
            </w:r>
            <w:r>
              <w:rPr>
                <w:rFonts w:eastAsia="Calibri"/>
                <w:sz w:val="20"/>
                <w:szCs w:val="20"/>
              </w:rPr>
              <w:t xml:space="preserve">Участника</w:t>
            </w:r>
            <w:r>
              <w:rPr>
                <w:rStyle w:val="1202"/>
                <w:rFonts w:eastAsia="Calibri"/>
                <w:sz w:val="20"/>
                <w:szCs w:val="20"/>
              </w:rPr>
              <w:footnoteReference w:id="15"/>
            </w:r>
            <w:r>
              <w:rPr>
                <w:rFonts w:eastAsia="Calibri"/>
                <w:sz w:val="20"/>
                <w:szCs w:val="20"/>
              </w:rPr>
              <w:t xml:space="preserve"> </w:t>
            </w:r>
            <w:r>
              <w:rPr>
                <w:rFonts w:eastAsia="Calibri" w:cs="Times New Roman"/>
                <w:sz w:val="20"/>
                <w:szCs w:val="20"/>
              </w:rPr>
              <w:t xml:space="preserve">установлен Приложением</w:t>
            </w:r>
            <w:r>
              <w:rPr>
                <w:rFonts w:eastAsia="Calibri" w:cs="Times New Roman"/>
                <w:sz w:val="20"/>
                <w:szCs w:val="20"/>
              </w:rPr>
              <w:t xml:space="preserve"> №4</w:t>
            </w:r>
            <w:r>
              <w:rPr>
                <w:rFonts w:eastAsia="Calibri" w:cs="Times New Roman"/>
                <w:sz w:val="20"/>
                <w:szCs w:val="20"/>
              </w:rPr>
              <w:t xml:space="preserve"> </w:t>
            </w:r>
            <w:r>
              <w:rPr>
                <w:rFonts w:eastAsia="Calibri" w:cs="Times New Roman"/>
                <w:sz w:val="20"/>
                <w:szCs w:val="20"/>
              </w:rPr>
              <w:t xml:space="preserve">к Положению об аккредитации</w:t>
            </w:r>
            <w:r>
              <w:rPr>
                <w:rFonts w:eastAsia="Calibri"/>
                <w:sz w:val="20"/>
                <w:szCs w:val="20"/>
              </w:rPr>
              <w:t xml:space="preserve">;</w:t>
            </w:r>
            <w:r>
              <w:rPr>
                <w:sz w:val="18"/>
                <w:szCs w:val="18"/>
              </w:rPr>
            </w:r>
            <w:r>
              <w:rPr>
                <w:sz w:val="18"/>
                <w:szCs w:val="18"/>
              </w:rPr>
            </w:r>
          </w:p>
          <w:p>
            <w:pPr>
              <w:numPr>
                <w:ilvl w:val="0"/>
                <w:numId w:val="48"/>
              </w:numPr>
              <w:ind w:left="346" w:hanging="284"/>
              <w:spacing w:before="120"/>
              <w:rPr>
                <w:sz w:val="18"/>
                <w:szCs w:val="18"/>
              </w:rPr>
            </w:pPr>
            <w:r>
              <w:rPr>
                <w:rFonts w:eastAsia="Calibri"/>
                <w:sz w:val="20"/>
                <w:szCs w:val="20"/>
              </w:rPr>
              <w:t xml:space="preserve">исходными данными для расчета интегрального показателя финансового состояния </w:t>
            </w:r>
            <w:r>
              <w:rPr>
                <w:rFonts w:eastAsia="Calibri"/>
                <w:sz w:val="20"/>
                <w:szCs w:val="20"/>
              </w:rPr>
              <w:t xml:space="preserve">Участника </w:t>
            </w:r>
            <w:r>
              <w:rPr>
                <w:rFonts w:eastAsia="Calibri"/>
                <w:sz w:val="20"/>
                <w:szCs w:val="20"/>
              </w:rPr>
              <w:t xml:space="preserve">являются сведения, </w:t>
            </w:r>
            <w:r>
              <w:rPr>
                <w:rFonts w:eastAsia="Calibri"/>
                <w:sz w:val="20"/>
                <w:szCs w:val="20"/>
              </w:rPr>
              <w:t xml:space="preserve">опубликованн</w:t>
            </w:r>
            <w:r>
              <w:rPr>
                <w:rFonts w:eastAsia="Calibri"/>
                <w:sz w:val="20"/>
                <w:szCs w:val="20"/>
              </w:rPr>
              <w:t xml:space="preserve">ые</w:t>
            </w:r>
            <w:r>
              <w:rPr>
                <w:rFonts w:eastAsia="Calibri"/>
                <w:sz w:val="20"/>
                <w:szCs w:val="20"/>
              </w:rPr>
              <w:t xml:space="preserve"> </w:t>
            </w:r>
            <w:r>
              <w:rPr>
                <w:rFonts w:eastAsia="Calibri"/>
                <w:sz w:val="20"/>
                <w:szCs w:val="20"/>
              </w:rPr>
              <w:t xml:space="preserve">в государственном информационном ресурсе бухгалтерской (финансовой) отчетности организаций (</w:t>
            </w:r>
            <w:hyperlink r:id="rId23" w:tooltip="https://bo.nalog.ru" w:history="1">
              <w:r>
                <w:rPr>
                  <w:rStyle w:val="1204"/>
                  <w:rFonts w:eastAsia="Calibri"/>
                  <w:sz w:val="20"/>
                  <w:szCs w:val="20"/>
                </w:rPr>
                <w:t xml:space="preserve">https://bo.nalog.ru</w:t>
              </w:r>
            </w:hyperlink>
            <w:r>
              <w:rPr>
                <w:rFonts w:eastAsia="Calibri"/>
                <w:sz w:val="20"/>
                <w:szCs w:val="20"/>
              </w:rPr>
              <w:t xml:space="preserve">) за предыдущий отчетный период (год)</w:t>
            </w:r>
            <w:r>
              <w:rPr>
                <w:rFonts w:eastAsia="Calibri"/>
                <w:sz w:val="20"/>
                <w:szCs w:val="20"/>
              </w:rPr>
              <w:t xml:space="preserve"> </w:t>
            </w:r>
            <w:r>
              <w:rPr>
                <w:sz w:val="20"/>
                <w:szCs w:val="20"/>
              </w:rPr>
              <w:t xml:space="preserve">по состоянию на дату </w:t>
            </w:r>
            <w:r>
              <w:rPr>
                <w:sz w:val="20"/>
                <w:szCs w:val="20"/>
              </w:rPr>
              <w:t xml:space="preserve">окончания срока </w:t>
            </w:r>
            <w:r>
              <w:rPr>
                <w:sz w:val="20"/>
                <w:szCs w:val="20"/>
              </w:rPr>
              <w:t xml:space="preserve">подачи </w:t>
            </w:r>
            <w:r>
              <w:rPr>
                <w:sz w:val="20"/>
                <w:szCs w:val="20"/>
              </w:rPr>
              <w:t xml:space="preserve">заявок</w:t>
            </w:r>
            <w:r>
              <w:rPr>
                <w:rFonts w:eastAsia="Calibri"/>
                <w:sz w:val="20"/>
                <w:szCs w:val="20"/>
              </w:rPr>
              <w:t xml:space="preserve">. </w:t>
            </w:r>
            <w:r>
              <w:rPr>
                <w:sz w:val="18"/>
                <w:szCs w:val="18"/>
              </w:rPr>
            </w:r>
            <w:r>
              <w:rPr>
                <w:sz w:val="18"/>
                <w:szCs w:val="18"/>
              </w:rPr>
            </w:r>
          </w:p>
          <w:p>
            <w:pPr>
              <w:ind w:left="346"/>
              <w:spacing w:before="120"/>
              <w:rPr>
                <w:rFonts w:eastAsia="Calibri"/>
                <w:sz w:val="18"/>
                <w:szCs w:val="18"/>
              </w:rPr>
            </w:pPr>
            <w:r>
              <w:rPr>
                <w:rFonts w:eastAsia="Calibri"/>
                <w:sz w:val="20"/>
                <w:szCs w:val="20"/>
              </w:rPr>
              <w:t xml:space="preserve">Е</w:t>
            </w:r>
            <w:r>
              <w:rPr>
                <w:rFonts w:eastAsia="Calibri"/>
                <w:sz w:val="20"/>
                <w:szCs w:val="20"/>
              </w:rPr>
              <w:t xml:space="preserve">сли </w:t>
            </w:r>
            <w:r>
              <w:rPr>
                <w:rFonts w:eastAsia="Calibri"/>
                <w:sz w:val="20"/>
                <w:szCs w:val="20"/>
              </w:rPr>
              <w:t xml:space="preserve">Участник в соответствии с законодательством </w:t>
            </w:r>
            <w:r>
              <w:rPr>
                <w:rFonts w:eastAsia="Calibri"/>
                <w:sz w:val="20"/>
                <w:szCs w:val="20"/>
              </w:rPr>
              <w:t xml:space="preserve">РФ </w:t>
            </w:r>
            <w:r>
              <w:rPr>
                <w:rFonts w:eastAsia="Calibri"/>
                <w:sz w:val="20"/>
                <w:szCs w:val="20"/>
              </w:rPr>
              <w:t xml:space="preserve">не размещает сведения о своей бухгалтерской (финансовой) отчетности </w:t>
            </w:r>
            <w:r>
              <w:rPr>
                <w:sz w:val="20"/>
                <w:szCs w:val="20"/>
              </w:rPr>
              <w:t xml:space="preserve">(по формам </w:t>
            </w:r>
            <w:r>
              <w:rPr>
                <w:sz w:val="20"/>
                <w:szCs w:val="20"/>
              </w:rPr>
              <w:t xml:space="preserve">ОКУД 0710001</w:t>
            </w:r>
            <w:r>
              <w:rPr>
                <w:sz w:val="20"/>
                <w:szCs w:val="20"/>
              </w:rPr>
              <w:t xml:space="preserve">, </w:t>
            </w:r>
            <w:r>
              <w:rPr>
                <w:sz w:val="20"/>
                <w:szCs w:val="20"/>
              </w:rPr>
              <w:t xml:space="preserve">0710002</w:t>
            </w:r>
            <w:r>
              <w:rPr>
                <w:sz w:val="20"/>
                <w:szCs w:val="20"/>
              </w:rPr>
              <w:t xml:space="preserve">) </w:t>
            </w:r>
            <w:r>
              <w:rPr>
                <w:rFonts w:eastAsia="Calibri"/>
                <w:sz w:val="20"/>
                <w:szCs w:val="20"/>
              </w:rPr>
              <w:t xml:space="preserve">в упомянутом государственном информационном ресурсе – оценка его финансового состояния производится на основании </w:t>
            </w:r>
            <w:r>
              <w:rPr>
                <w:sz w:val="20"/>
                <w:szCs w:val="20"/>
              </w:rPr>
              <w:t xml:space="preserve">электронн</w:t>
            </w:r>
            <w:r>
              <w:rPr>
                <w:sz w:val="20"/>
                <w:szCs w:val="20"/>
              </w:rPr>
              <w:t xml:space="preserve">ой</w:t>
            </w:r>
            <w:r>
              <w:rPr>
                <w:sz w:val="20"/>
                <w:szCs w:val="20"/>
              </w:rPr>
              <w:t xml:space="preserve"> копи</w:t>
            </w:r>
            <w:r>
              <w:rPr>
                <w:sz w:val="20"/>
                <w:szCs w:val="20"/>
              </w:rPr>
              <w:t xml:space="preserve">и</w:t>
            </w:r>
            <w:r>
              <w:rPr>
                <w:sz w:val="20"/>
                <w:szCs w:val="20"/>
              </w:rPr>
              <w:t xml:space="preserve">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w:t>
            </w:r>
            <w:r>
              <w:rPr>
                <w:rFonts w:eastAsia="Calibri"/>
                <w:sz w:val="20"/>
                <w:szCs w:val="20"/>
              </w:rPr>
              <w:t xml:space="preserve">, представленной в составе Заявки на аккредитацию</w:t>
            </w:r>
            <w:r>
              <w:rPr>
                <w:rFonts w:eastAsia="Calibri"/>
                <w:sz w:val="20"/>
                <w:szCs w:val="20"/>
              </w:rPr>
              <w:t xml:space="preserve"> (или отдельно в составе заявки на участие в закупке, если ранее при прохождении аккредитации не были представлены);</w:t>
            </w:r>
            <w:r>
              <w:rPr>
                <w:rFonts w:eastAsia="Calibri"/>
                <w:sz w:val="18"/>
                <w:szCs w:val="18"/>
              </w:rPr>
            </w:r>
            <w:r>
              <w:rPr>
                <w:rFonts w:eastAsia="Calibri"/>
                <w:sz w:val="18"/>
                <w:szCs w:val="18"/>
              </w:rPr>
            </w:r>
          </w:p>
          <w:p>
            <w:pPr>
              <w:ind w:left="346"/>
              <w:spacing w:before="120"/>
              <w:rPr>
                <w:sz w:val="18"/>
                <w:szCs w:val="18"/>
              </w:rPr>
            </w:pPr>
            <w:r>
              <w:rPr>
                <w:sz w:val="20"/>
                <w:szCs w:val="20"/>
              </w:rPr>
              <w:t xml:space="preserve">Е</w:t>
            </w:r>
            <w:r>
              <w:rPr>
                <w:sz w:val="20"/>
                <w:szCs w:val="20"/>
              </w:rPr>
              <w:t xml:space="preserve">сли Участник в</w:t>
            </w:r>
            <w:r>
              <w:rPr>
                <w:sz w:val="20"/>
                <w:szCs w:val="20"/>
              </w:rPr>
              <w:t xml:space="preserve"> </w:t>
            </w:r>
            <w:r>
              <w:rPr>
                <w:sz w:val="20"/>
                <w:szCs w:val="20"/>
              </w:rPr>
              <w:t xml:space="preserve">соответствии с</w:t>
            </w:r>
            <w:r>
              <w:rPr>
                <w:sz w:val="20"/>
                <w:szCs w:val="20"/>
              </w:rPr>
              <w:t xml:space="preserve"> </w:t>
            </w:r>
            <w:r>
              <w:rPr>
                <w:sz w:val="20"/>
                <w:szCs w:val="20"/>
              </w:rPr>
              <w:t xml:space="preserve">законодательством формирует отчетность по</w:t>
            </w:r>
            <w:r>
              <w:rPr>
                <w:sz w:val="20"/>
                <w:szCs w:val="20"/>
              </w:rPr>
              <w:t xml:space="preserve"> </w:t>
            </w:r>
            <w:r>
              <w:rPr>
                <w:rFonts w:eastAsia="Calibri"/>
                <w:sz w:val="20"/>
                <w:szCs w:val="20"/>
              </w:rPr>
              <w:t xml:space="preserve">формам</w:t>
            </w:r>
            <w:r>
              <w:rPr>
                <w:sz w:val="20"/>
                <w:szCs w:val="20"/>
              </w:rPr>
              <w:t xml:space="preserve"> ОКУД</w:t>
            </w:r>
            <w:r>
              <w:rPr>
                <w:sz w:val="20"/>
                <w:szCs w:val="20"/>
              </w:rPr>
              <w:t xml:space="preserve"> </w:t>
            </w:r>
            <w:r>
              <w:rPr>
                <w:sz w:val="20"/>
                <w:szCs w:val="20"/>
              </w:rPr>
              <w:t xml:space="preserve">0503730, 0503721 (и</w:t>
            </w:r>
            <w:r>
              <w:rPr>
                <w:sz w:val="20"/>
                <w:szCs w:val="20"/>
              </w:rPr>
              <w:t xml:space="preserve"> (</w:t>
            </w:r>
            <w:r>
              <w:rPr>
                <w:sz w:val="20"/>
                <w:szCs w:val="20"/>
              </w:rPr>
              <w:t xml:space="preserve">или</w:t>
            </w:r>
            <w:r>
              <w:rPr>
                <w:sz w:val="20"/>
                <w:szCs w:val="20"/>
              </w:rPr>
              <w:t xml:space="preserve">)</w:t>
            </w:r>
            <w:r>
              <w:rPr>
                <w:sz w:val="20"/>
                <w:szCs w:val="20"/>
              </w:rPr>
              <w:t xml:space="preserve"> освобожден от предоставления дополнительного экземпляра отчетности </w:t>
            </w:r>
            <w:r>
              <w:rPr>
                <w:sz w:val="20"/>
                <w:szCs w:val="20"/>
              </w:rPr>
              <w:t xml:space="preserve">для размещения на официальном</w:t>
            </w:r>
            <w:r>
              <w:rPr>
                <w:sz w:val="20"/>
                <w:szCs w:val="20"/>
              </w:rPr>
              <w:t xml:space="preserve"> сайт</w:t>
            </w:r>
            <w:r>
              <w:rPr>
                <w:sz w:val="20"/>
                <w:szCs w:val="20"/>
              </w:rPr>
              <w:t xml:space="preserve">е</w:t>
            </w:r>
            <w:r>
              <w:rPr>
                <w:sz w:val="20"/>
                <w:szCs w:val="20"/>
              </w:rPr>
              <w:t xml:space="preserve"> ФНС</w:t>
            </w:r>
            <w:r>
              <w:rPr>
                <w:sz w:val="20"/>
                <w:szCs w:val="20"/>
              </w:rPr>
              <w:t xml:space="preserve"> России</w:t>
            </w:r>
            <w:r>
              <w:rPr>
                <w:sz w:val="20"/>
                <w:szCs w:val="20"/>
              </w:rPr>
              <w:t xml:space="preserve">) – оценка его финансового состояния производится на</w:t>
            </w:r>
            <w:r>
              <w:rPr>
                <w:sz w:val="20"/>
                <w:szCs w:val="20"/>
              </w:rPr>
              <w:t xml:space="preserve"> </w:t>
            </w:r>
            <w:r>
              <w:rPr>
                <w:sz w:val="20"/>
                <w:szCs w:val="20"/>
              </w:rPr>
              <w:t xml:space="preserve">основании представленных в</w:t>
            </w:r>
            <w:r>
              <w:rPr>
                <w:sz w:val="20"/>
                <w:szCs w:val="20"/>
              </w:rPr>
              <w:t xml:space="preserve"> </w:t>
            </w:r>
            <w:r>
              <w:rPr>
                <w:sz w:val="20"/>
                <w:szCs w:val="20"/>
              </w:rPr>
              <w:t xml:space="preserve">составе заявки:</w:t>
            </w:r>
            <w:r>
              <w:rPr>
                <w:sz w:val="18"/>
                <w:szCs w:val="18"/>
              </w:rPr>
            </w:r>
            <w:r>
              <w:rPr>
                <w:sz w:val="18"/>
                <w:szCs w:val="18"/>
              </w:rPr>
            </w:r>
          </w:p>
          <w:p>
            <w:pPr>
              <w:pStyle w:val="1194"/>
              <w:numPr>
                <w:ilvl w:val="0"/>
                <w:numId w:val="50"/>
              </w:numPr>
              <w:ind w:left="627" w:hanging="283"/>
              <w:jc w:val="left"/>
              <w:keepNext/>
              <w:spacing w:before="40" w:after="40"/>
              <w:rPr>
                <w:sz w:val="18"/>
                <w:szCs w:val="18"/>
              </w:rPr>
            </w:pPr>
            <w:r>
              <w:rPr>
                <w:sz w:val="20"/>
                <w:szCs w:val="20"/>
              </w:rPr>
              <w:t xml:space="preserve">электронной копии бух</w:t>
            </w:r>
            <w:r>
              <w:rPr>
                <w:sz w:val="20"/>
                <w:szCs w:val="20"/>
              </w:rPr>
              <w:t xml:space="preserve">галтерской (финансовой) отчетности по формам ОКУД 0503730, 0503721 за последний завершенный и предшествующий ему финансовый год, с отметкой налогового органа о приеме или с приложением квитанции о приеме и (или) извещения о вводе сведений налоговым органом</w:t>
            </w:r>
            <w:r>
              <w:rPr>
                <w:sz w:val="20"/>
                <w:szCs w:val="20"/>
              </w:rPr>
              <w:t xml:space="preserve">;</w:t>
            </w:r>
            <w:r>
              <w:rPr>
                <w:sz w:val="18"/>
                <w:szCs w:val="18"/>
              </w:rPr>
            </w:r>
            <w:r>
              <w:rPr>
                <w:sz w:val="18"/>
                <w:szCs w:val="18"/>
              </w:rPr>
            </w:r>
          </w:p>
          <w:p>
            <w:pPr>
              <w:pStyle w:val="1194"/>
              <w:numPr>
                <w:ilvl w:val="0"/>
                <w:numId w:val="50"/>
              </w:numPr>
              <w:ind w:left="627" w:hanging="283"/>
              <w:jc w:val="left"/>
              <w:keepNext/>
              <w:spacing w:before="40" w:after="40"/>
              <w:rPr>
                <w:sz w:val="18"/>
                <w:szCs w:val="18"/>
              </w:rPr>
            </w:pPr>
            <w:r>
              <w:rPr>
                <w:sz w:val="20"/>
                <w:szCs w:val="20"/>
              </w:rPr>
              <w:t xml:space="preserve">дополнительных сведений о размере всех требуемых показателей согласно данным бухгалтерской (финансовой) отчетности по установленной форме</w:t>
            </w:r>
            <w:r>
              <w:rPr>
                <w:sz w:val="20"/>
                <w:szCs w:val="20"/>
                <w:highlight w:val="white"/>
              </w:rPr>
              <w:t xml:space="preserve"> (Приложение № 5</w:t>
            </w:r>
            <w:r>
              <w:rPr>
                <w:sz w:val="20"/>
                <w:szCs w:val="20"/>
                <w:highlight w:val="white"/>
              </w:rPr>
              <w:t xml:space="preserve"> к </w:t>
            </w:r>
            <w:r>
              <w:rPr>
                <w:sz w:val="20"/>
                <w:szCs w:val="20"/>
                <w:highlight w:val="white"/>
              </w:rPr>
              <w:t xml:space="preserve"> Положению об аккредитации</w:t>
            </w:r>
            <w:r>
              <w:rPr>
                <w:sz w:val="20"/>
                <w:szCs w:val="20"/>
              </w:rPr>
              <w:t xml:space="preserve">)</w:t>
            </w:r>
            <w:r>
              <w:rPr>
                <w:sz w:val="20"/>
                <w:szCs w:val="20"/>
              </w:rPr>
              <w:t xml:space="preserve">.</w:t>
            </w:r>
            <w:r>
              <w:rPr>
                <w:sz w:val="18"/>
                <w:szCs w:val="18"/>
              </w:rPr>
            </w:r>
            <w:r>
              <w:rPr>
                <w:sz w:val="18"/>
                <w:szCs w:val="18"/>
              </w:rPr>
            </w:r>
          </w:p>
          <w:p>
            <w:pPr>
              <w:spacing w:before="120" w:after="120"/>
              <w:rPr>
                <w:sz w:val="18"/>
                <w:szCs w:val="18"/>
              </w:rPr>
            </w:pPr>
            <w:r>
              <w:rPr>
                <w:rFonts w:eastAsia="Calibri"/>
                <w:sz w:val="20"/>
                <w:szCs w:val="20"/>
              </w:rPr>
              <w:t xml:space="preserve">О</w:t>
            </w:r>
            <w:r>
              <w:rPr>
                <w:rFonts w:eastAsia="Calibri"/>
                <w:sz w:val="20"/>
                <w:szCs w:val="20"/>
              </w:rPr>
              <w:t xml:space="preserve">ценк</w:t>
            </w:r>
            <w:r>
              <w:rPr>
                <w:rFonts w:eastAsia="Calibri"/>
                <w:sz w:val="20"/>
                <w:szCs w:val="20"/>
              </w:rPr>
              <w:t xml:space="preserve">а</w:t>
            </w:r>
            <w:r>
              <w:rPr>
                <w:rFonts w:eastAsia="Calibri"/>
                <w:sz w:val="20"/>
                <w:szCs w:val="20"/>
              </w:rPr>
              <w:t xml:space="preserve"> предпочтительности по частному критерию</w:t>
            </w:r>
            <w:r>
              <w:rPr>
                <w:sz w:val="20"/>
                <w:szCs w:val="20"/>
                <w:lang w:eastAsia="ru-RU"/>
              </w:rPr>
              <w:t xml:space="preserve"> </w:t>
            </w:r>
            <w:r>
              <w:rPr>
                <w:sz w:val="20"/>
                <w:szCs w:val="20"/>
                <w:lang w:eastAsia="ru-RU"/>
              </w:rPr>
              <w:t xml:space="preserve">осуществляется в соответствии со </w:t>
            </w:r>
            <w:r>
              <w:rPr>
                <w:sz w:val="20"/>
                <w:szCs w:val="20"/>
                <w:lang w:eastAsia="ru-RU"/>
              </w:rPr>
              <w:t xml:space="preserve">следующей </w:t>
            </w:r>
            <w:r>
              <w:rPr>
                <w:rFonts w:eastAsia="Calibri"/>
                <w:sz w:val="20"/>
                <w:szCs w:val="20"/>
              </w:rPr>
              <w:t xml:space="preserve">ш</w:t>
            </w:r>
            <w:r>
              <w:rPr>
                <w:rFonts w:eastAsia="Calibri"/>
                <w:sz w:val="20"/>
                <w:szCs w:val="20"/>
              </w:rPr>
              <w:t xml:space="preserve">кал</w:t>
            </w:r>
            <w:r>
              <w:rPr>
                <w:rFonts w:eastAsia="Calibri"/>
                <w:sz w:val="20"/>
                <w:szCs w:val="20"/>
              </w:rPr>
              <w:t xml:space="preserve">ой</w:t>
            </w:r>
            <w:r>
              <w:rPr>
                <w:sz w:val="20"/>
                <w:szCs w:val="20"/>
                <w:lang w:eastAsia="ru-RU"/>
              </w:rPr>
              <w:t xml:space="preserve">:</w:t>
            </w:r>
            <w:r>
              <w:rPr>
                <w:sz w:val="18"/>
                <w:szCs w:val="18"/>
              </w:rPr>
            </w:r>
            <w:r>
              <w:rPr>
                <w:sz w:val="18"/>
                <w:szCs w:val="18"/>
              </w:rPr>
            </w:r>
          </w:p>
          <w:tbl>
            <w:tblPr>
              <w:tblW w:w="6412" w:type="dxa"/>
              <w:tblBorders>
                <w:insideH w:val="single" w:color="000000" w:sz="4" w:space="0"/>
                <w:insideV w:val="single" w:color="000000" w:sz="4" w:space="0"/>
              </w:tblBorders>
              <w:tblLayout w:type="fixed"/>
              <w:tblLook w:val="04A0" w:firstRow="1" w:lastRow="0" w:firstColumn="1" w:lastColumn="0" w:noHBand="0" w:noVBand="1"/>
            </w:tblPr>
            <w:tblGrid>
              <w:gridCol w:w="884"/>
              <w:gridCol w:w="5528"/>
            </w:tblGrid>
            <w:tr>
              <w:tblPrEx/>
              <w:trPr>
                <w:cantSplit/>
              </w:trPr>
              <w:tc>
                <w:tcPr>
                  <w:tcBorders>
                    <w:bottom w:val="single" w:color="000000" w:sz="4" w:space="0"/>
                    <w:right w:val="single" w:color="000000" w:sz="4" w:space="0"/>
                  </w:tcBorders>
                  <w:tcW w:w="884" w:type="dxa"/>
                  <w:textDirection w:val="lrTb"/>
                  <w:noWrap w:val="false"/>
                </w:tcPr>
                <w:p>
                  <w:pPr>
                    <w:pStyle w:val="1238"/>
                    <w:numPr>
                      <w:ilvl w:val="7"/>
                      <w:numId w:val="49"/>
                    </w:numPr>
                    <w:ind w:left="0" w:firstLine="0"/>
                    <w:jc w:val="center"/>
                    <w:spacing w:before="40" w:after="40" w:line="240" w:lineRule="auto"/>
                    <w:rPr>
                      <w:sz w:val="18"/>
                      <w:szCs w:val="18"/>
                    </w:rPr>
                  </w:pPr>
                  <w:r>
                    <w:rPr>
                      <w:sz w:val="20"/>
                      <w:szCs w:val="20"/>
                      <w:lang w:eastAsia="ru-RU"/>
                    </w:rPr>
                    <w:t xml:space="preserve">Б</w:t>
                  </w:r>
                  <w:r>
                    <w:rPr>
                      <w:sz w:val="20"/>
                      <w:szCs w:val="20"/>
                      <w:vertAlign w:val="subscript"/>
                      <w:lang w:eastAsia="ru-RU"/>
                    </w:rPr>
                    <w:t xml:space="preserve">3</w:t>
                  </w:r>
                  <w:r>
                    <w:rPr>
                      <w:sz w:val="20"/>
                      <w:szCs w:val="20"/>
                      <w:lang w:eastAsia="ru-RU"/>
                    </w:rPr>
                    <w:t xml:space="preserve"> = 0</w:t>
                  </w:r>
                  <w:r>
                    <w:rPr>
                      <w:sz w:val="18"/>
                      <w:szCs w:val="18"/>
                    </w:rPr>
                  </w:r>
                  <w:r>
                    <w:rPr>
                      <w:sz w:val="18"/>
                      <w:szCs w:val="18"/>
                    </w:rPr>
                  </w:r>
                </w:p>
              </w:tc>
              <w:tc>
                <w:tcPr>
                  <w:tcBorders>
                    <w:left w:val="single" w:color="000000" w:sz="4" w:space="0"/>
                    <w:bottom w:val="single" w:color="000000" w:sz="4" w:space="0"/>
                  </w:tcBorders>
                  <w:tcW w:w="5528" w:type="dxa"/>
                  <w:textDirection w:val="lrTb"/>
                  <w:noWrap w:val="false"/>
                </w:tcPr>
                <w:p>
                  <w:pPr>
                    <w:numPr>
                      <w:ilvl w:val="7"/>
                      <w:numId w:val="0"/>
                    </w:numPr>
                    <w:rPr>
                      <w:rFonts w:eastAsia="Calibri"/>
                      <w:sz w:val="18"/>
                      <w:szCs w:val="18"/>
                    </w:rPr>
                  </w:pPr>
                  <w:r>
                    <w:rPr>
                      <w:rFonts w:eastAsia="Calibri"/>
                      <w:sz w:val="20"/>
                      <w:szCs w:val="20"/>
                    </w:rPr>
                    <w:t xml:space="preserve">Результат оценки финансового состояния (устойчивости): </w:t>
                  </w:r>
                  <w:r>
                    <w:rPr>
                      <w:rFonts w:eastAsia="Calibri"/>
                      <w:sz w:val="20"/>
                      <w:szCs w:val="20"/>
                    </w:rPr>
                    <w:t xml:space="preserve">менее 0,45 балл</w:t>
                  </w:r>
                  <w:r>
                    <w:rPr>
                      <w:rFonts w:eastAsia="Calibri"/>
                      <w:sz w:val="20"/>
                      <w:szCs w:val="20"/>
                    </w:rPr>
                    <w:t xml:space="preserve">а</w:t>
                  </w:r>
                  <w:r>
                    <w:rPr>
                      <w:rFonts w:eastAsia="Calibri"/>
                      <w:sz w:val="20"/>
                      <w:szCs w:val="20"/>
                    </w:rPr>
                    <w:t xml:space="preserve"> </w:t>
                  </w:r>
                  <w:r>
                    <w:rPr>
                      <w:rFonts w:eastAsia="Calibri"/>
                      <w:sz w:val="20"/>
                      <w:szCs w:val="20"/>
                    </w:rPr>
                    <w:t xml:space="preserve">– </w:t>
                  </w:r>
                  <w:r>
                    <w:rPr>
                      <w:rFonts w:eastAsia="Calibri"/>
                      <w:sz w:val="20"/>
                      <w:szCs w:val="20"/>
                    </w:rPr>
                    <w:t xml:space="preserve">Кризисное финансовое состояние</w:t>
                  </w:r>
                  <w:r>
                    <w:rPr>
                      <w:rFonts w:eastAsia="Calibri"/>
                      <w:sz w:val="20"/>
                      <w:szCs w:val="20"/>
                    </w:rPr>
                    <w:t xml:space="preserve">;</w:t>
                  </w:r>
                  <w:r>
                    <w:rPr>
                      <w:rFonts w:eastAsia="Calibri"/>
                      <w:sz w:val="18"/>
                      <w:szCs w:val="18"/>
                    </w:rPr>
                  </w:r>
                  <w:r>
                    <w:rPr>
                      <w:rFonts w:eastAsia="Calibri"/>
                      <w:sz w:val="18"/>
                      <w:szCs w:val="18"/>
                    </w:rPr>
                  </w:r>
                </w:p>
                <w:p>
                  <w:pPr>
                    <w:numPr>
                      <w:ilvl w:val="7"/>
                      <w:numId w:val="0"/>
                    </w:numPr>
                    <w:rPr>
                      <w:rFonts w:eastAsia="Calibri"/>
                      <w:i/>
                      <w:iCs/>
                      <w:sz w:val="18"/>
                      <w:szCs w:val="18"/>
                    </w:rPr>
                  </w:pPr>
                  <w:r>
                    <w:rPr>
                      <w:rFonts w:eastAsia="Calibri"/>
                      <w:i/>
                      <w:iCs/>
                      <w:sz w:val="20"/>
                      <w:szCs w:val="20"/>
                    </w:rPr>
                    <w:t xml:space="preserve">или</w:t>
                  </w:r>
                  <w:r>
                    <w:rPr>
                      <w:rFonts w:eastAsia="Calibri"/>
                      <w:i/>
                      <w:iCs/>
                      <w:sz w:val="18"/>
                      <w:szCs w:val="18"/>
                    </w:rPr>
                  </w:r>
                  <w:r>
                    <w:rPr>
                      <w:rFonts w:eastAsia="Calibri"/>
                      <w:i/>
                      <w:iCs/>
                      <w:sz w:val="18"/>
                      <w:szCs w:val="18"/>
                    </w:rPr>
                  </w:r>
                </w:p>
                <w:p>
                  <w:pPr>
                    <w:numPr>
                      <w:ilvl w:val="7"/>
                      <w:numId w:val="0"/>
                    </w:numPr>
                    <w:rPr>
                      <w:rFonts w:eastAsia="Calibri"/>
                      <w:sz w:val="18"/>
                      <w:szCs w:val="18"/>
                    </w:rPr>
                  </w:pPr>
                  <w:r>
                    <w:rPr>
                      <w:rFonts w:eastAsia="Calibri"/>
                      <w:sz w:val="20"/>
                      <w:szCs w:val="20"/>
                    </w:rPr>
                    <w:t xml:space="preserve">в случае</w:t>
                  </w:r>
                  <w:r>
                    <w:rPr>
                      <w:rFonts w:eastAsia="Calibri"/>
                      <w:sz w:val="20"/>
                      <w:szCs w:val="20"/>
                    </w:rPr>
                    <w:t xml:space="preserve"> отсутстви</w:t>
                  </w:r>
                  <w:r>
                    <w:rPr>
                      <w:rFonts w:eastAsia="Calibri"/>
                      <w:sz w:val="20"/>
                      <w:szCs w:val="20"/>
                    </w:rPr>
                    <w:t xml:space="preserve">я</w:t>
                  </w:r>
                  <w:r>
                    <w:rPr>
                      <w:rFonts w:eastAsia="Calibri"/>
                      <w:sz w:val="20"/>
                      <w:szCs w:val="20"/>
                    </w:rPr>
                    <w:t xml:space="preserve"> исходных данных для оценки финансового состояния</w:t>
                  </w:r>
                  <w:r>
                    <w:rPr>
                      <w:rFonts w:eastAsia="Calibri"/>
                      <w:sz w:val="20"/>
                      <w:szCs w:val="20"/>
                    </w:rPr>
                    <w:t xml:space="preserve"> Участника, в том числе если он является:</w:t>
                  </w:r>
                  <w:r>
                    <w:rPr>
                      <w:rFonts w:eastAsia="Calibri"/>
                      <w:sz w:val="20"/>
                      <w:szCs w:val="20"/>
                    </w:rPr>
                    <w:t xml:space="preserve"> </w:t>
                  </w:r>
                  <w:r>
                    <w:rPr>
                      <w:rFonts w:eastAsia="Calibri"/>
                      <w:sz w:val="18"/>
                      <w:szCs w:val="18"/>
                    </w:rPr>
                  </w:r>
                  <w:r>
                    <w:rPr>
                      <w:rFonts w:eastAsia="Calibri"/>
                      <w:sz w:val="18"/>
                      <w:szCs w:val="18"/>
                    </w:rPr>
                  </w:r>
                </w:p>
                <w:p>
                  <w:pPr>
                    <w:pStyle w:val="1235"/>
                    <w:numPr>
                      <w:ilvl w:val="4"/>
                      <w:numId w:val="49"/>
                    </w:numPr>
                    <w:ind w:left="209" w:hanging="209"/>
                    <w:jc w:val="left"/>
                    <w:spacing w:before="40" w:after="40" w:line="240" w:lineRule="auto"/>
                    <w:rPr>
                      <w:rFonts w:eastAsia="Calibri"/>
                      <w:sz w:val="18"/>
                      <w:szCs w:val="18"/>
                    </w:rPr>
                  </w:pPr>
                  <w:r>
                    <w:rPr>
                      <w:rFonts w:eastAsia="Calibri"/>
                      <w:sz w:val="20"/>
                      <w:szCs w:val="20"/>
                    </w:rPr>
                    <w:t xml:space="preserve">вновь созданным юридическим лицом, которое на дату подачи заявки на участие в закупке в соответствии с законодательством</w:t>
                  </w:r>
                  <w:r>
                    <w:rPr>
                      <w:rFonts w:eastAsia="Calibri"/>
                      <w:sz w:val="20"/>
                      <w:szCs w:val="20"/>
                    </w:rPr>
                    <w:t xml:space="preserve"> РФ</w:t>
                  </w:r>
                  <w:r>
                    <w:rPr>
                      <w:rFonts w:eastAsia="Calibri"/>
                      <w:sz w:val="20"/>
                      <w:szCs w:val="20"/>
                    </w:rPr>
                    <w:t xml:space="preserve"> не предоставил в налоговые органы бухгалтерскую (финансовую) отчетность за завершенный финансовый год;</w:t>
                  </w:r>
                  <w:r>
                    <w:rPr>
                      <w:rFonts w:eastAsia="Calibri"/>
                      <w:sz w:val="18"/>
                      <w:szCs w:val="18"/>
                    </w:rPr>
                  </w:r>
                  <w:r>
                    <w:rPr>
                      <w:rFonts w:eastAsia="Calibri"/>
                      <w:sz w:val="18"/>
                      <w:szCs w:val="18"/>
                    </w:rPr>
                  </w:r>
                </w:p>
                <w:p>
                  <w:pPr>
                    <w:pStyle w:val="1235"/>
                    <w:numPr>
                      <w:ilvl w:val="4"/>
                      <w:numId w:val="49"/>
                    </w:numPr>
                    <w:ind w:left="209" w:hanging="209"/>
                    <w:jc w:val="left"/>
                    <w:spacing w:before="40" w:after="40" w:line="240" w:lineRule="auto"/>
                    <w:rPr>
                      <w:sz w:val="18"/>
                      <w:szCs w:val="18"/>
                    </w:rPr>
                  </w:pPr>
                  <w:r>
                    <w:rPr>
                      <w:rFonts w:eastAsia="Calibri"/>
                      <w:sz w:val="20"/>
                      <w:szCs w:val="20"/>
                    </w:rPr>
                    <w:t xml:space="preserve">физическ</w:t>
                  </w:r>
                  <w:r>
                    <w:rPr>
                      <w:rFonts w:eastAsia="Calibri"/>
                      <w:sz w:val="20"/>
                      <w:szCs w:val="20"/>
                    </w:rPr>
                    <w:t xml:space="preserve">им</w:t>
                  </w:r>
                  <w:r>
                    <w:rPr>
                      <w:rFonts w:eastAsia="Calibri"/>
                      <w:sz w:val="20"/>
                      <w:szCs w:val="20"/>
                    </w:rPr>
                    <w:t xml:space="preserve"> лиц</w:t>
                  </w:r>
                  <w:r>
                    <w:rPr>
                      <w:rFonts w:eastAsia="Calibri"/>
                      <w:sz w:val="20"/>
                      <w:szCs w:val="20"/>
                    </w:rPr>
                    <w:t xml:space="preserve">ом (индивидуальным предпринимателем </w:t>
                  </w:r>
                  <w:r>
                    <w:rPr>
                      <w:rFonts w:eastAsia="Calibri"/>
                      <w:sz w:val="20"/>
                      <w:szCs w:val="20"/>
                    </w:rPr>
                    <w:t xml:space="preserve">и/или </w:t>
                  </w:r>
                  <w:r>
                    <w:rPr>
                      <w:rFonts w:eastAsia="Calibri"/>
                      <w:sz w:val="20"/>
                      <w:szCs w:val="20"/>
                    </w:rPr>
                    <w:t xml:space="preserve">применяющи</w:t>
                  </w:r>
                  <w:r>
                    <w:rPr>
                      <w:rFonts w:eastAsia="Calibri"/>
                      <w:sz w:val="20"/>
                      <w:szCs w:val="20"/>
                    </w:rPr>
                    <w:t xml:space="preserve">м</w:t>
                  </w:r>
                  <w:r>
                    <w:rPr>
                      <w:rFonts w:eastAsia="Calibri"/>
                      <w:sz w:val="20"/>
                      <w:szCs w:val="20"/>
                    </w:rPr>
                    <w:t xml:space="preserve"> специальный налоговый режим «Налог на профессиональный доход»</w:t>
                  </w:r>
                  <w:r>
                    <w:rPr>
                      <w:rFonts w:eastAsia="Calibri"/>
                      <w:sz w:val="20"/>
                      <w:szCs w:val="20"/>
                    </w:rPr>
                    <w:t xml:space="preserve">), </w:t>
                  </w:r>
                  <w:r>
                    <w:rPr>
                      <w:rFonts w:eastAsia="Calibri"/>
                      <w:sz w:val="20"/>
                      <w:szCs w:val="20"/>
                    </w:rPr>
                    <w:t xml:space="preserve">не ведущ</w:t>
                  </w:r>
                  <w:r>
                    <w:rPr>
                      <w:rFonts w:eastAsia="Calibri"/>
                      <w:sz w:val="20"/>
                      <w:szCs w:val="20"/>
                    </w:rPr>
                    <w:t xml:space="preserve">им</w:t>
                  </w:r>
                  <w:r>
                    <w:rPr>
                      <w:rFonts w:eastAsia="Calibri"/>
                      <w:sz w:val="20"/>
                      <w:szCs w:val="20"/>
                    </w:rPr>
                    <w:t xml:space="preserve"> бухгалтерскую (финансовую) отчетность;</w:t>
                  </w:r>
                  <w:r>
                    <w:rPr>
                      <w:sz w:val="18"/>
                      <w:szCs w:val="18"/>
                    </w:rPr>
                  </w:r>
                  <w:r>
                    <w:rPr>
                      <w:sz w:val="18"/>
                      <w:szCs w:val="18"/>
                    </w:rPr>
                  </w:r>
                </w:p>
              </w:tc>
            </w:tr>
            <w:tr>
              <w:tblPrEx/>
              <w:trPr>
                <w:cantSplit/>
              </w:trPr>
              <w:tc>
                <w:tcPr>
                  <w:tcBorders>
                    <w:top w:val="single" w:color="000000" w:sz="4" w:space="0"/>
                    <w:bottom w:val="single" w:color="000000" w:sz="4" w:space="0"/>
                    <w:right w:val="single" w:color="000000" w:sz="4" w:space="0"/>
                  </w:tcBorders>
                  <w:tcW w:w="884" w:type="dxa"/>
                  <w:textDirection w:val="lrTb"/>
                  <w:noWrap w:val="false"/>
                </w:tcPr>
                <w:p>
                  <w:pPr>
                    <w:pStyle w:val="1238"/>
                    <w:numPr>
                      <w:ilvl w:val="7"/>
                      <w:numId w:val="49"/>
                    </w:numPr>
                    <w:ind w:left="0" w:firstLine="0"/>
                    <w:jc w:val="center"/>
                    <w:spacing w:before="40" w:after="40" w:line="240" w:lineRule="auto"/>
                    <w:rPr>
                      <w:sz w:val="18"/>
                      <w:szCs w:val="18"/>
                    </w:rPr>
                  </w:pPr>
                  <w:r>
                    <w:rPr>
                      <w:sz w:val="20"/>
                      <w:szCs w:val="20"/>
                      <w:lang w:eastAsia="ru-RU"/>
                    </w:rPr>
                    <w:t xml:space="preserve">Б</w:t>
                  </w:r>
                  <w:r>
                    <w:rPr>
                      <w:sz w:val="20"/>
                      <w:szCs w:val="20"/>
                      <w:vertAlign w:val="subscript"/>
                      <w:lang w:eastAsia="ru-RU"/>
                    </w:rPr>
                    <w:t xml:space="preserve">3</w:t>
                  </w:r>
                  <w:r>
                    <w:rPr>
                      <w:sz w:val="20"/>
                      <w:szCs w:val="20"/>
                      <w:lang w:eastAsia="ru-RU"/>
                    </w:rPr>
                    <w:t xml:space="preserve"> = </w:t>
                  </w:r>
                  <w:r>
                    <w:rPr>
                      <w:sz w:val="20"/>
                      <w:szCs w:val="20"/>
                      <w:lang w:eastAsia="ru-RU"/>
                    </w:rPr>
                    <w:t xml:space="preserve">3</w:t>
                  </w:r>
                  <w:r>
                    <w:rPr>
                      <w:sz w:val="18"/>
                      <w:szCs w:val="18"/>
                    </w:rPr>
                  </w:r>
                  <w:r>
                    <w:rPr>
                      <w:sz w:val="18"/>
                      <w:szCs w:val="18"/>
                    </w:rPr>
                  </w:r>
                </w:p>
              </w:tc>
              <w:tc>
                <w:tcPr>
                  <w:tcBorders>
                    <w:top w:val="single" w:color="000000" w:sz="4" w:space="0"/>
                    <w:left w:val="single" w:color="000000" w:sz="4" w:space="0"/>
                    <w:bottom w:val="single" w:color="000000" w:sz="4" w:space="0"/>
                  </w:tcBorders>
                  <w:tcW w:w="5528" w:type="dxa"/>
                  <w:textDirection w:val="lrTb"/>
                  <w:noWrap w:val="false"/>
                </w:tcPr>
                <w:p>
                  <w:pPr>
                    <w:pStyle w:val="1235"/>
                    <w:numPr>
                      <w:ilvl w:val="0"/>
                      <w:numId w:val="0"/>
                    </w:numPr>
                    <w:jc w:val="left"/>
                    <w:spacing w:before="40" w:after="40" w:line="240" w:lineRule="auto"/>
                    <w:rPr>
                      <w:sz w:val="18"/>
                      <w:szCs w:val="18"/>
                    </w:rPr>
                  </w:pPr>
                  <w:r>
                    <w:rPr>
                      <w:rFonts w:eastAsia="Calibri"/>
                      <w:sz w:val="20"/>
                      <w:szCs w:val="20"/>
                    </w:rPr>
                    <w:t xml:space="preserve">Результат оценки финансового состояния (устойчивости): </w:t>
                  </w:r>
                  <w:r>
                    <w:rPr>
                      <w:rFonts w:eastAsia="Calibri"/>
                      <w:sz w:val="20"/>
                      <w:szCs w:val="20"/>
                    </w:rPr>
                    <w:t xml:space="preserve">от 0,45 балл</w:t>
                  </w:r>
                  <w:r>
                    <w:rPr>
                      <w:rFonts w:eastAsia="Calibri"/>
                      <w:sz w:val="20"/>
                      <w:szCs w:val="20"/>
                    </w:rPr>
                    <w:t xml:space="preserve">а</w:t>
                  </w:r>
                  <w:r>
                    <w:rPr>
                      <w:rFonts w:eastAsia="Calibri"/>
                      <w:sz w:val="20"/>
                      <w:szCs w:val="20"/>
                    </w:rPr>
                    <w:t xml:space="preserve"> включительно до 0,90 балл</w:t>
                  </w:r>
                  <w:r>
                    <w:rPr>
                      <w:rFonts w:eastAsia="Calibri"/>
                      <w:sz w:val="20"/>
                      <w:szCs w:val="20"/>
                    </w:rPr>
                    <w:t xml:space="preserve">а</w:t>
                  </w:r>
                  <w:r>
                    <w:rPr>
                      <w:rFonts w:eastAsia="Calibri"/>
                      <w:sz w:val="20"/>
                      <w:szCs w:val="20"/>
                    </w:rPr>
                    <w:t xml:space="preserve"> включительно</w:t>
                  </w:r>
                  <w:r>
                    <w:rPr>
                      <w:rFonts w:eastAsia="Calibri"/>
                      <w:sz w:val="20"/>
                      <w:szCs w:val="20"/>
                    </w:rPr>
                    <w:t xml:space="preserve"> –</w:t>
                  </w:r>
                  <w:r>
                    <w:rPr>
                      <w:rFonts w:eastAsia="Calibri"/>
                      <w:sz w:val="20"/>
                      <w:szCs w:val="20"/>
                    </w:rPr>
                    <w:t xml:space="preserve"> Неустойчивое финансовое состояние;</w:t>
                  </w:r>
                  <w:r>
                    <w:rPr>
                      <w:sz w:val="18"/>
                      <w:szCs w:val="18"/>
                    </w:rPr>
                  </w:r>
                  <w:r>
                    <w:rPr>
                      <w:sz w:val="18"/>
                      <w:szCs w:val="18"/>
                    </w:rPr>
                  </w:r>
                </w:p>
              </w:tc>
            </w:tr>
            <w:tr>
              <w:tblPrEx/>
              <w:trPr>
                <w:cantSplit/>
              </w:trPr>
              <w:tc>
                <w:tcPr>
                  <w:tcBorders>
                    <w:top w:val="single" w:color="000000" w:sz="4" w:space="0"/>
                    <w:bottom w:val="single" w:color="000000" w:sz="4" w:space="0"/>
                    <w:right w:val="single" w:color="000000" w:sz="4" w:space="0"/>
                  </w:tcBorders>
                  <w:tcW w:w="884" w:type="dxa"/>
                  <w:textDirection w:val="lrTb"/>
                  <w:noWrap w:val="false"/>
                </w:tcPr>
                <w:p>
                  <w:pPr>
                    <w:pStyle w:val="1238"/>
                    <w:numPr>
                      <w:ilvl w:val="7"/>
                      <w:numId w:val="49"/>
                    </w:numPr>
                    <w:ind w:left="0" w:firstLine="0"/>
                    <w:jc w:val="center"/>
                    <w:spacing w:before="40" w:after="40" w:line="240" w:lineRule="auto"/>
                    <w:rPr>
                      <w:sz w:val="18"/>
                      <w:szCs w:val="18"/>
                    </w:rPr>
                  </w:pPr>
                  <w:r>
                    <w:rPr>
                      <w:sz w:val="20"/>
                      <w:szCs w:val="20"/>
                      <w:lang w:eastAsia="ru-RU"/>
                    </w:rPr>
                    <w:t xml:space="preserve">Б</w:t>
                  </w:r>
                  <w:r>
                    <w:rPr>
                      <w:sz w:val="20"/>
                      <w:szCs w:val="20"/>
                      <w:vertAlign w:val="subscript"/>
                      <w:lang w:eastAsia="ru-RU"/>
                    </w:rPr>
                    <w:t xml:space="preserve">3</w:t>
                  </w:r>
                  <w:r>
                    <w:rPr>
                      <w:sz w:val="20"/>
                      <w:szCs w:val="20"/>
                      <w:lang w:eastAsia="ru-RU"/>
                    </w:rPr>
                    <w:t xml:space="preserve"> = </w:t>
                  </w:r>
                  <w:r>
                    <w:rPr>
                      <w:sz w:val="20"/>
                      <w:szCs w:val="20"/>
                      <w:lang w:eastAsia="ru-RU"/>
                    </w:rPr>
                    <w:t xml:space="preserve">5</w:t>
                  </w:r>
                  <w:r>
                    <w:rPr>
                      <w:sz w:val="18"/>
                      <w:szCs w:val="18"/>
                    </w:rPr>
                  </w:r>
                  <w:r>
                    <w:rPr>
                      <w:sz w:val="18"/>
                      <w:szCs w:val="18"/>
                    </w:rPr>
                  </w:r>
                </w:p>
              </w:tc>
              <w:tc>
                <w:tcPr>
                  <w:tcBorders>
                    <w:top w:val="single" w:color="000000" w:sz="4" w:space="0"/>
                    <w:left w:val="single" w:color="000000" w:sz="4" w:space="0"/>
                    <w:bottom w:val="single" w:color="000000" w:sz="4" w:space="0"/>
                  </w:tcBorders>
                  <w:tcW w:w="5528" w:type="dxa"/>
                  <w:textDirection w:val="lrTb"/>
                  <w:noWrap w:val="false"/>
                </w:tcPr>
                <w:p>
                  <w:pPr>
                    <w:pStyle w:val="1235"/>
                    <w:numPr>
                      <w:ilvl w:val="0"/>
                      <w:numId w:val="0"/>
                    </w:numPr>
                    <w:jc w:val="left"/>
                    <w:spacing w:before="40" w:after="40" w:line="240" w:lineRule="auto"/>
                    <w:rPr>
                      <w:sz w:val="18"/>
                      <w:szCs w:val="18"/>
                    </w:rPr>
                  </w:pPr>
                  <w:r>
                    <w:rPr>
                      <w:rFonts w:eastAsia="Calibri"/>
                      <w:sz w:val="20"/>
                      <w:szCs w:val="20"/>
                    </w:rPr>
                    <w:t xml:space="preserve">Результат оценки финансового состояния (устойчивости): б</w:t>
                  </w:r>
                  <w:r>
                    <w:rPr>
                      <w:rFonts w:eastAsia="Calibri"/>
                      <w:sz w:val="20"/>
                      <w:szCs w:val="20"/>
                    </w:rPr>
                    <w:t xml:space="preserve">олее 0,90 балл</w:t>
                  </w:r>
                  <w:r>
                    <w:rPr>
                      <w:rFonts w:eastAsia="Calibri"/>
                      <w:sz w:val="20"/>
                      <w:szCs w:val="20"/>
                    </w:rPr>
                    <w:t xml:space="preserve">а –</w:t>
                  </w:r>
                  <w:r>
                    <w:rPr>
                      <w:rFonts w:eastAsia="Calibri"/>
                      <w:sz w:val="20"/>
                      <w:szCs w:val="20"/>
                    </w:rPr>
                    <w:t xml:space="preserve"> Удовлетворительное финансовое состояние</w:t>
                  </w:r>
                  <w:r>
                    <w:rPr>
                      <w:rFonts w:eastAsia="Calibri"/>
                      <w:sz w:val="20"/>
                      <w:szCs w:val="20"/>
                    </w:rPr>
                    <w:t xml:space="preserve">.</w:t>
                  </w:r>
                  <w:r>
                    <w:rPr>
                      <w:sz w:val="18"/>
                      <w:szCs w:val="18"/>
                    </w:rPr>
                  </w:r>
                  <w:r>
                    <w:rPr>
                      <w:sz w:val="18"/>
                      <w:szCs w:val="18"/>
                    </w:rPr>
                  </w:r>
                </w:p>
              </w:tc>
            </w:tr>
          </w:tbl>
          <w:p>
            <w:pPr>
              <w:pStyle w:val="1237"/>
              <w:numPr>
                <w:ilvl w:val="6"/>
                <w:numId w:val="49"/>
              </w:numPr>
              <w:ind w:left="0" w:firstLine="0"/>
              <w:jc w:val="left"/>
              <w:spacing w:before="96" w:line="240" w:lineRule="auto"/>
              <w:rPr>
                <w:sz w:val="18"/>
                <w:szCs w:val="18"/>
              </w:rPr>
            </w:pPr>
            <w:r>
              <w:rPr>
                <w:sz w:val="20"/>
                <w:szCs w:val="20"/>
                <w:lang w:eastAsia="ru-RU"/>
              </w:rPr>
              <w:t xml:space="preserve">где:</w:t>
            </w:r>
            <w:r>
              <w:rPr>
                <w:sz w:val="18"/>
                <w:szCs w:val="18"/>
              </w:rPr>
            </w:r>
            <w:r>
              <w:rPr>
                <w:sz w:val="18"/>
                <w:szCs w:val="18"/>
              </w:rPr>
            </w:r>
          </w:p>
          <w:p>
            <w:pPr>
              <w:pStyle w:val="1237"/>
              <w:numPr>
                <w:ilvl w:val="6"/>
                <w:numId w:val="49"/>
              </w:numPr>
              <w:ind w:left="349" w:hanging="349"/>
              <w:jc w:val="left"/>
              <w:spacing w:before="0" w:line="240" w:lineRule="auto"/>
              <w:tabs>
                <w:tab w:val="left" w:pos="742" w:leader="none"/>
                <w:tab w:val="left" w:pos="1167" w:leader="none"/>
              </w:tabs>
              <w:rPr>
                <w:sz w:val="18"/>
                <w:szCs w:val="18"/>
              </w:rPr>
            </w:pPr>
            <w:r>
              <w:rPr>
                <w:sz w:val="20"/>
                <w:szCs w:val="20"/>
                <w:lang w:eastAsia="ru-RU"/>
              </w:rPr>
              <w:t xml:space="preserve">Б</w:t>
            </w:r>
            <w:r>
              <w:rPr>
                <w:sz w:val="20"/>
                <w:szCs w:val="20"/>
                <w:vertAlign w:val="subscript"/>
                <w:lang w:eastAsia="ru-RU"/>
              </w:rPr>
              <w:t xml:space="preserve">3</w:t>
            </w:r>
            <w:r>
              <w:rPr>
                <w:sz w:val="20"/>
                <w:szCs w:val="20"/>
                <w:lang w:eastAsia="ru-RU"/>
              </w:rPr>
              <w:tab/>
              <w:t xml:space="preserve">–</w:t>
            </w:r>
            <w:r>
              <w:rPr>
                <w:sz w:val="20"/>
                <w:szCs w:val="20"/>
                <w:lang w:eastAsia="ru-RU"/>
              </w:rPr>
              <w:tab/>
              <w:t xml:space="preserve">рассчитанная оценка предпочтительности по данному частному критерию оценки в баллах.</w:t>
            </w:r>
            <w:r>
              <w:rPr>
                <w:sz w:val="18"/>
                <w:szCs w:val="18"/>
              </w:rPr>
            </w:r>
            <w:r>
              <w:rPr>
                <w:sz w:val="18"/>
                <w:szCs w:val="18"/>
              </w:rPr>
            </w:r>
          </w:p>
          <w:p>
            <w:pPr>
              <w:pStyle w:val="1239"/>
              <w:numPr>
                <w:ilvl w:val="0"/>
                <w:numId w:val="0"/>
              </w:numPr>
              <w:rPr>
                <w:sz w:val="18"/>
                <w:szCs w:val="18"/>
              </w:rPr>
            </w:pPr>
            <w:r>
              <w:rPr>
                <w:sz w:val="20"/>
                <w:szCs w:val="20"/>
              </w:rPr>
            </w:r>
            <w:bookmarkStart w:id="0" w:name="undefined"/>
            <w:r>
              <w:rPr>
                <w:sz w:val="20"/>
                <w:szCs w:val="20"/>
              </w:rPr>
              <w:t xml:space="preserve">В случае участия в закупке </w:t>
            </w:r>
            <w:r>
              <w:rPr>
                <w:sz w:val="20"/>
                <w:szCs w:val="20"/>
              </w:rPr>
              <w:t xml:space="preserve">Г</w:t>
            </w:r>
            <w:r>
              <w:rPr>
                <w:sz w:val="20"/>
                <w:szCs w:val="20"/>
              </w:rPr>
              <w:t xml:space="preserve">енерального подрядчика – балл по данному критерию присваивается исходя из оценки финансового состояния </w:t>
            </w:r>
            <w:r>
              <w:rPr>
                <w:sz w:val="20"/>
                <w:szCs w:val="20"/>
              </w:rPr>
              <w:t xml:space="preserve">Г</w:t>
            </w:r>
            <w:r>
              <w:rPr>
                <w:sz w:val="20"/>
                <w:szCs w:val="20"/>
              </w:rPr>
              <w:t xml:space="preserve">енерального подрядчика без учета субподрядчиков.</w:t>
            </w:r>
            <w:bookmarkEnd w:id="0"/>
            <w:r>
              <w:rPr>
                <w:sz w:val="18"/>
                <w:szCs w:val="18"/>
              </w:rPr>
            </w:r>
            <w:r>
              <w:rPr>
                <w:sz w:val="18"/>
                <w:szCs w:val="18"/>
              </w:rPr>
            </w:r>
          </w:p>
          <w:p>
            <w:pPr>
              <w:pStyle w:val="1238"/>
              <w:numPr>
                <w:ilvl w:val="7"/>
                <w:numId w:val="49"/>
              </w:numPr>
              <w:ind w:left="0" w:firstLine="0"/>
              <w:jc w:val="left"/>
              <w:spacing w:before="40" w:after="40" w:line="240" w:lineRule="auto"/>
              <w:rPr>
                <w:sz w:val="18"/>
                <w:szCs w:val="18"/>
              </w:rPr>
            </w:pPr>
            <w:r>
              <w:rPr>
                <w:sz w:val="20"/>
                <w:szCs w:val="20"/>
              </w:rPr>
              <w:t xml:space="preserve">В случае участия в закупке </w:t>
            </w:r>
            <w:r>
              <w:rPr>
                <w:sz w:val="20"/>
                <w:szCs w:val="20"/>
              </w:rPr>
              <w:t xml:space="preserve">К</w:t>
            </w:r>
            <w:r>
              <w:rPr>
                <w:sz w:val="20"/>
                <w:szCs w:val="20"/>
              </w:rPr>
              <w:t xml:space="preserve">оллективного участника – балл по данному критерию присваивается исходя из средневзвешенной оценки финансового состояния всех членов такого коллективного участника, где весовая значимость показателя финансового состояния </w:t>
            </w:r>
            <w:r>
              <w:rPr>
                <w:sz w:val="20"/>
                <w:szCs w:val="20"/>
              </w:rPr>
              <w:t xml:space="preserve">(устойчивости) </w:t>
            </w:r>
            <w:r>
              <w:rPr>
                <w:sz w:val="20"/>
                <w:szCs w:val="20"/>
              </w:rPr>
              <w:t xml:space="preserve">каждого члена </w:t>
            </w:r>
            <w:r>
              <w:rPr>
                <w:sz w:val="20"/>
                <w:szCs w:val="20"/>
              </w:rPr>
              <w:t xml:space="preserve">К</w:t>
            </w:r>
            <w:r>
              <w:rPr>
                <w:sz w:val="20"/>
                <w:szCs w:val="20"/>
              </w:rPr>
              <w:t xml:space="preserve">оллективного участника определяется на основ</w:t>
            </w:r>
            <w:r>
              <w:rPr>
                <w:sz w:val="20"/>
                <w:szCs w:val="20"/>
              </w:rPr>
              <w:t xml:space="preserve">е</w:t>
            </w:r>
            <w:r>
              <w:rPr>
                <w:sz w:val="20"/>
                <w:szCs w:val="20"/>
              </w:rPr>
              <w:t xml:space="preserve"> объем</w:t>
            </w:r>
            <w:r>
              <w:rPr>
                <w:sz w:val="20"/>
                <w:szCs w:val="20"/>
              </w:rPr>
              <w:t xml:space="preserve">а (объемной доли) </w:t>
            </w:r>
            <w:r>
              <w:rPr>
                <w:sz w:val="20"/>
                <w:szCs w:val="20"/>
              </w:rPr>
              <w:t xml:space="preserve">поставляемой им продукции согласно Плану распределения объемов поставки продукции (форма №</w:t>
            </w:r>
            <w:r>
              <w:rPr>
                <w:sz w:val="20"/>
                <w:szCs w:val="20"/>
                <w:lang w:eastAsia="ru-RU"/>
              </w:rPr>
              <w:t xml:space="preserve"> 11</w:t>
            </w:r>
            <w:r>
              <w:rPr>
                <w:sz w:val="20"/>
                <w:szCs w:val="20"/>
                <w:lang w:eastAsia="ru-RU"/>
              </w:rPr>
              <w:t xml:space="preserve">, Приложение №4</w:t>
            </w:r>
            <w:r>
              <w:rPr>
                <w:sz w:val="20"/>
                <w:szCs w:val="20"/>
                <w:lang w:eastAsia="ru-RU"/>
              </w:rPr>
              <w:t xml:space="preserve"> к Документации о закупке</w:t>
            </w:r>
            <w:r>
              <w:rPr>
                <w:sz w:val="20"/>
                <w:szCs w:val="20"/>
                <w:lang w:eastAsia="ru-RU"/>
              </w:rPr>
              <w:t xml:space="preserve">), представленному в заявке такого Коллективного участника на участие в закупке</w:t>
            </w:r>
            <w:r>
              <w:rPr>
                <w:sz w:val="20"/>
                <w:szCs w:val="20"/>
              </w:rPr>
              <w:t xml:space="preserve">.</w:t>
            </w:r>
            <w:r>
              <w:rPr>
                <w:sz w:val="18"/>
                <w:szCs w:val="18"/>
              </w:rPr>
            </w:r>
            <w:r>
              <w:rPr>
                <w:sz w:val="18"/>
                <w:szCs w:val="18"/>
              </w:rPr>
            </w:r>
          </w:p>
          <w:p>
            <w:pPr>
              <w:pStyle w:val="1238"/>
              <w:numPr>
                <w:ilvl w:val="7"/>
                <w:numId w:val="49"/>
              </w:numPr>
              <w:ind w:left="0" w:firstLine="0"/>
              <w:jc w:val="left"/>
              <w:spacing w:before="96" w:after="96" w:line="240" w:lineRule="auto"/>
              <w:rPr>
                <w:sz w:val="18"/>
                <w:szCs w:val="18"/>
              </w:rPr>
            </w:pPr>
            <w:r>
              <w:rPr>
                <w:sz w:val="20"/>
                <w:szCs w:val="20"/>
                <w:lang w:eastAsia="ru-RU"/>
              </w:rPr>
              <w:t xml:space="preserve">Шкала оценок от 0 до 5 баллов.</w:t>
            </w:r>
            <w:r>
              <w:rPr>
                <w:sz w:val="18"/>
                <w:szCs w:val="18"/>
              </w:rPr>
            </w:r>
            <w:r>
              <w:rPr>
                <w:sz w:val="18"/>
                <w:szCs w:val="18"/>
              </w:rPr>
            </w:r>
          </w:p>
          <w:p>
            <w:pPr>
              <w:rPr>
                <w:sz w:val="20"/>
                <w:szCs w:val="20"/>
              </w:rPr>
            </w:pPr>
            <w:r>
              <w:rPr>
                <w:sz w:val="20"/>
                <w:szCs w:val="20"/>
              </w:rPr>
            </w:r>
            <w:r>
              <w:rPr>
                <w:sz w:val="20"/>
                <w:szCs w:val="20"/>
              </w:rPr>
            </w:r>
            <w:r>
              <w:rPr>
                <w:sz w:val="20"/>
                <w:szCs w:val="20"/>
              </w:rPr>
            </w:r>
          </w:p>
        </w:tc>
      </w:tr>
      <w:tr>
        <w:tblPrEx/>
        <w:trPr>
          <w:trHeight w:val="3413"/>
        </w:trPr>
        <w:tc>
          <w:tcPr>
            <w:gridSpan w:val="4"/>
            <w:shd w:val="clear" w:color="ffffff" w:fill="ffffff"/>
            <w:tcW w:w="5529" w:type="dxa"/>
            <w:textDirection w:val="lrTb"/>
            <w:noWrap w:val="false"/>
          </w:tcPr>
          <w:p>
            <w:pPr>
              <w:numPr>
                <w:ilvl w:val="7"/>
                <w:numId w:val="0"/>
              </w:numPr>
              <w:jc w:val="left"/>
              <w:spacing w:line="240" w:lineRule="auto"/>
              <w:rPr>
                <w:rFonts w:eastAsia="Calibri"/>
                <w:sz w:val="20"/>
                <w:szCs w:val="20"/>
              </w:rPr>
            </w:pPr>
            <w:r>
              <w:rPr>
                <w:rFonts w:eastAsia="Calibri"/>
                <w:sz w:val="20"/>
                <w:szCs w:val="20"/>
              </w:rPr>
              <w:t xml:space="preserve">Итоговая оценка предпочтительности заявки:</w:t>
            </w:r>
            <w:r>
              <w:rPr>
                <w:rFonts w:eastAsia="Calibri"/>
                <w:sz w:val="20"/>
                <w:szCs w:val="20"/>
              </w:rPr>
            </w:r>
            <w:r>
              <w:rPr>
                <w:rFonts w:eastAsia="Calibri"/>
                <w:sz w:val="20"/>
                <w:szCs w:val="20"/>
              </w:rPr>
            </w:r>
          </w:p>
          <w:p>
            <w:pPr>
              <w:numPr>
                <w:ilvl w:val="7"/>
                <w:numId w:val="0"/>
              </w:numPr>
              <w:jc w:val="right"/>
              <w:spacing w:line="240" w:lineRule="auto"/>
              <w:rPr>
                <w:rFonts w:eastAsia="Calibri"/>
                <w:sz w:val="20"/>
                <w:szCs w:val="20"/>
              </w:rPr>
            </w:pPr>
            <w:r>
              <w:rPr>
                <w:rFonts w:eastAsia="Calibri"/>
                <w:sz w:val="20"/>
                <w:szCs w:val="20"/>
              </w:rPr>
            </w:r>
            <w:r>
              <w:rPr>
                <w:rFonts w:eastAsia="Calibri"/>
                <w:sz w:val="20"/>
                <w:szCs w:val="20"/>
              </w:rPr>
            </w:r>
            <w:r>
              <w:rPr>
                <w:rFonts w:eastAsia="Calibri"/>
                <w:sz w:val="20"/>
                <w:szCs w:val="20"/>
              </w:rPr>
            </w:r>
          </w:p>
        </w:tc>
        <w:tc>
          <w:tcPr>
            <w:gridSpan w:val="3"/>
            <w:shd w:val="clear" w:color="ffffff" w:fill="ffffff"/>
            <w:tcW w:w="10489" w:type="dxa"/>
            <w:textDirection w:val="lrTb"/>
            <w:noWrap w:val="false"/>
          </w:tcPr>
          <w:p>
            <w:pPr>
              <w:numPr>
                <w:ilvl w:val="6"/>
                <w:numId w:val="0"/>
              </w:numPr>
              <w:jc w:val="left"/>
              <w:spacing w:line="360" w:lineRule="exact"/>
              <w:rPr>
                <w:rFonts w:eastAsia="Calibri"/>
                <w:sz w:val="20"/>
                <w:szCs w:val="20"/>
              </w:rPr>
            </w:pPr>
            <w:r>
              <w:rPr>
                <w:rFonts w:eastAsia="Calibri"/>
                <w:sz w:val="20"/>
                <w:szCs w:val="20"/>
                <w:lang w:eastAsia="en-US"/>
              </w:rPr>
              <w:t xml:space="preserve">Расчет итоговой оценки предпочтительности </w:t>
            </w:r>
            <w:r>
              <w:rPr>
                <w:rFonts w:eastAsia="Calibri"/>
                <w:i/>
                <w:sz w:val="20"/>
                <w:szCs w:val="20"/>
                <w:lang w:val="en-US" w:eastAsia="en-US"/>
              </w:rPr>
              <w:t xml:space="preserve">i</w:t>
            </w:r>
            <w:r>
              <w:rPr>
                <w:rFonts w:eastAsia="Calibri"/>
                <w:sz w:val="20"/>
                <w:szCs w:val="20"/>
                <w:lang w:eastAsia="en-US"/>
              </w:rPr>
              <w:t xml:space="preserve">-ой заявки:</w:t>
            </w:r>
            <w:r>
              <w:rPr>
                <w:rFonts w:eastAsia="Calibri"/>
                <w:sz w:val="20"/>
                <w:szCs w:val="20"/>
              </w:rPr>
            </w:r>
            <w:r>
              <w:rPr>
                <w:rFonts w:eastAsia="Calibri"/>
                <w:sz w:val="20"/>
                <w:szCs w:val="20"/>
              </w:rPr>
            </w:r>
          </w:p>
          <w:p>
            <w:pPr>
              <w:numPr>
                <w:ilvl w:val="6"/>
                <w:numId w:val="0"/>
              </w:numPr>
              <w:jc w:val="center"/>
              <w:keepNext/>
              <w:spacing w:line="360" w:lineRule="exact"/>
              <w:rPr>
                <w:rFonts w:eastAsia="Calibri"/>
                <w:sz w:val="20"/>
                <w:szCs w:val="20"/>
              </w:rPr>
            </w:pPr>
            <w:r>
              <w:rPr>
                <w:sz w:val="20"/>
                <w:szCs w:val="20"/>
              </w:rPr>
            </w:r>
            <m:oMathPara>
              <m:oMathParaPr>
                <m:jc m:val="left"/>
              </m:oMathParaPr>
              <m:oMath>
                <m:sSub>
                  <m:sSubPr>
                    <m:ctrlPr>
                      <w:rPr>
                        <w:rFonts w:ascii="Cambria Math" w:hAnsi="Cambria Math" w:eastAsia="Cambria Math" w:cs="Cambria Math"/>
                        <w:sz w:val="20"/>
                        <w:szCs w:val="18"/>
                        <w:lang w:eastAsia="en-US"/>
                      </w:rPr>
                    </m:ctrlPr>
                  </m:sSubPr>
                  <m:e>
                    <m:r>
                      <w:rPr>
                        <w:rFonts w:ascii="Cambria Math" w:hAnsi="Cambria Math" w:eastAsia="Calibri"/>
                        <w:sz w:val="20"/>
                        <w:szCs w:val="20"/>
                        <w:lang w:eastAsia="en-US"/>
                      </w:rPr>
                      <m:rPr>
                        <m:sty m:val="p"/>
                      </m:rPr>
                      <m:t>Б</m:t>
                    </m:r>
                  </m:e>
                  <m:sub>
                    <m:r>
                      <w:rPr>
                        <w:rFonts w:ascii="Cambria Math" w:hAnsi="Cambria Math" w:eastAsia="Calibri"/>
                        <w:sz w:val="20"/>
                        <w:szCs w:val="20"/>
                        <w:lang w:eastAsia="en-US"/>
                      </w:rPr>
                      <m:rPr>
                        <m:sty m:val="p"/>
                      </m:rPr>
                      <m:t>ИТОГ</m:t>
                    </m:r>
                  </m:sub>
                </m:sSub>
                <m:r>
                  <w:rPr>
                    <w:rFonts w:ascii="Cambria Math" w:hAnsi="Cambria Math" w:eastAsia="Calibri"/>
                    <w:sz w:val="20"/>
                    <w:szCs w:val="20"/>
                    <w:lang w:eastAsia="en-US"/>
                  </w:rPr>
                  <m:rPr>
                    <m:sty m:val="p"/>
                  </m:rPr>
                  <m:t>=</m:t>
                </m:r>
                <m:nary>
                  <m:naryPr>
                    <m:chr m:val="∑"/>
                    <m:grow m:val="off"/>
                    <m:limLoc m:val="undOvr"/>
                    <m:subHide m:val="on"/>
                    <m:supHide m:val="on"/>
                    <m:ctrlPr>
                      <w:rPr>
                        <w:rFonts w:ascii="Cambria Math" w:hAnsi="Cambria Math" w:eastAsia="Cambria Math" w:cs="Cambria Math"/>
                        <w:sz w:val="20"/>
                        <w:szCs w:val="18"/>
                        <w:lang w:eastAsia="en-US"/>
                      </w:rPr>
                    </m:ctrlPr>
                  </m:naryPr>
                  <m:sub/>
                  <m:sup/>
                  <m:e>
                    <m:d>
                      <m:dPr>
                        <m:ctrlPr>
                          <w:rPr>
                            <w:rFonts w:ascii="Cambria Math" w:hAnsi="Cambria Math" w:eastAsia="Cambria Math" w:cs="Cambria Math"/>
                            <w:sz w:val="20"/>
                            <w:szCs w:val="18"/>
                            <w:lang w:eastAsia="en-US"/>
                          </w:rPr>
                        </m:ctrlPr>
                      </m:dPr>
                      <m:e>
                        <m:sSub>
                          <m:sSubPr>
                            <m:ctrlPr>
                              <w:rPr>
                                <w:rFonts w:ascii="Cambria Math" w:hAnsi="Cambria Math" w:eastAsia="Cambria Math" w:cs="Cambria Math"/>
                                <w:sz w:val="20"/>
                                <w:szCs w:val="18"/>
                                <w:lang w:eastAsia="en-US"/>
                              </w:rPr>
                            </m:ctrlPr>
                          </m:sSubPr>
                          <m:e>
                            <m:r>
                              <w:rPr>
                                <w:rFonts w:ascii="Cambria Math" w:hAnsi="Cambria Math" w:eastAsia="Calibri"/>
                                <w:sz w:val="20"/>
                                <w:szCs w:val="20"/>
                                <w:lang w:eastAsia="en-US"/>
                              </w:rPr>
                              <m:rPr>
                                <m:sty m:val="p"/>
                              </m:rPr>
                              <m:t>Б</m:t>
                            </m:r>
                          </m:e>
                          <m:sub>
                            <m:sSub>
                              <m:sSubPr>
                                <m:ctrlPr>
                                  <w:rPr>
                                    <w:rFonts w:ascii="Cambria Math" w:hAnsi="Cambria Math" w:eastAsia="Cambria Math" w:cs="Cambria Math"/>
                                    <w:sz w:val="20"/>
                                    <w:szCs w:val="18"/>
                                    <w:lang w:eastAsia="en-US"/>
                                  </w:rPr>
                                </m:ctrlPr>
                              </m:sSubPr>
                              <m:e>
                                <m:r>
                                  <w:rPr>
                                    <w:rFonts w:ascii="Cambria Math" w:hAnsi="Cambria Math" w:eastAsia="Calibri"/>
                                    <w:sz w:val="20"/>
                                    <w:szCs w:val="20"/>
                                    <w:lang w:eastAsia="en-US"/>
                                  </w:rPr>
                                  <m:rPr>
                                    <m:sty m:val="p"/>
                                  </m:rPr>
                                  <m:t>1 уровень</m:t>
                                </m:r>
                              </m:e>
                              <m:sub>
                                <m:r>
                                  <w:rPr>
                                    <w:rFonts w:ascii="Cambria Math" w:hAnsi="Cambria Math" w:eastAsia="Calibri"/>
                                    <w:sz w:val="20"/>
                                    <w:szCs w:val="20"/>
                                    <w:lang w:val="en-US" w:eastAsia="en-US"/>
                                  </w:rPr>
                                  <m:rPr>
                                    <m:sty m:val="p"/>
                                  </m:rPr>
                                  <m:t>k</m:t>
                                </m:r>
                              </m:sub>
                            </m:sSub>
                          </m:sub>
                        </m:sSub>
                        <m:r>
                          <w:rPr>
                            <w:rFonts w:ascii="Cambria Math" w:hAnsi="Cambria Math" w:eastAsia="Calibri"/>
                            <w:sz w:val="20"/>
                            <w:szCs w:val="20"/>
                            <w:lang w:eastAsia="en-US"/>
                          </w:rPr>
                          <m:rPr>
                            <m:sty m:val="p"/>
                          </m:rPr>
                          <m:t>×</m:t>
                        </m:r>
                        <m:sSub>
                          <m:sSubPr>
                            <m:ctrlPr>
                              <w:rPr>
                                <w:rFonts w:ascii="Cambria Math" w:hAnsi="Cambria Math" w:eastAsia="Cambria Math" w:cs="Cambria Math"/>
                                <w:sz w:val="20"/>
                                <w:szCs w:val="18"/>
                                <w:lang w:eastAsia="en-US"/>
                              </w:rPr>
                            </m:ctrlPr>
                          </m:sSubPr>
                          <m:e>
                            <m:r>
                              <w:rPr>
                                <w:rFonts w:ascii="Cambria Math" w:hAnsi="Cambria Math" w:eastAsia="Calibri"/>
                                <w:sz w:val="20"/>
                                <w:szCs w:val="20"/>
                                <w:lang w:eastAsia="en-US"/>
                              </w:rPr>
                              <m:rPr>
                                <m:sty m:val="p"/>
                              </m:rPr>
                              <m:t>В</m:t>
                            </m:r>
                          </m:e>
                          <m:sub>
                            <m:sSub>
                              <m:sSubPr>
                                <m:ctrlPr>
                                  <w:rPr>
                                    <w:rFonts w:ascii="Cambria Math" w:hAnsi="Cambria Math" w:eastAsia="Cambria Math" w:cs="Cambria Math"/>
                                    <w:sz w:val="20"/>
                                    <w:szCs w:val="18"/>
                                    <w:lang w:eastAsia="en-US"/>
                                  </w:rPr>
                                </m:ctrlPr>
                              </m:sSubPr>
                              <m:e>
                                <m:r>
                                  <w:rPr>
                                    <w:rFonts w:ascii="Cambria Math" w:hAnsi="Cambria Math" w:eastAsia="Calibri"/>
                                    <w:sz w:val="20"/>
                                    <w:szCs w:val="20"/>
                                    <w:lang w:eastAsia="en-US"/>
                                  </w:rPr>
                                  <m:rPr>
                                    <m:sty m:val="p"/>
                                  </m:rPr>
                                  <m:t>1 уровнь</m:t>
                                </m:r>
                              </m:e>
                              <m:sub>
                                <m:r>
                                  <w:rPr>
                                    <w:rFonts w:ascii="Cambria Math" w:hAnsi="Cambria Math" w:eastAsia="Calibri"/>
                                    <w:sz w:val="20"/>
                                    <w:szCs w:val="20"/>
                                    <w:lang w:val="en-US" w:eastAsia="en-US"/>
                                  </w:rPr>
                                  <m:rPr>
                                    <m:sty m:val="p"/>
                                  </m:rPr>
                                  <m:t>k</m:t>
                                </m:r>
                              </m:sub>
                            </m:sSub>
                          </m:sub>
                        </m:sSub>
                      </m:e>
                    </m:d>
                  </m:e>
                </m:nary>
              </m:oMath>
            </m:oMathPara>
            <w:r>
              <w:rPr>
                <w:rFonts w:eastAsia="Calibri"/>
                <w:sz w:val="20"/>
                <w:szCs w:val="20"/>
              </w:rPr>
            </w:r>
            <w:r>
              <w:rPr>
                <w:rFonts w:eastAsia="Calibri"/>
                <w:sz w:val="20"/>
                <w:szCs w:val="20"/>
              </w:rPr>
            </w:r>
          </w:p>
          <w:p>
            <w:pPr>
              <w:numPr>
                <w:ilvl w:val="6"/>
                <w:numId w:val="0"/>
              </w:numPr>
              <w:jc w:val="left"/>
              <w:keepNext/>
              <w:spacing w:line="360" w:lineRule="exact"/>
              <w:rPr>
                <w:rFonts w:eastAsia="Calibri"/>
                <w:sz w:val="20"/>
                <w:szCs w:val="20"/>
              </w:rPr>
            </w:pPr>
            <w:r>
              <w:rPr>
                <w:rFonts w:eastAsia="Calibri"/>
                <w:sz w:val="20"/>
                <w:szCs w:val="20"/>
                <w:lang w:eastAsia="en-US"/>
              </w:rPr>
              <w:t xml:space="preserve">где:</w:t>
            </w:r>
            <w:r>
              <w:rPr>
                <w:rFonts w:eastAsia="Calibri"/>
                <w:sz w:val="20"/>
                <w:szCs w:val="20"/>
              </w:rPr>
            </w:r>
            <w:r>
              <w:rPr>
                <w:rFonts w:eastAsia="Calibri"/>
                <w:sz w:val="20"/>
                <w:szCs w:val="20"/>
              </w:rPr>
            </w:r>
          </w:p>
          <w:p>
            <w:pPr>
              <w:numPr>
                <w:ilvl w:val="6"/>
                <w:numId w:val="0"/>
              </w:numPr>
              <w:jc w:val="left"/>
              <w:spacing w:line="360" w:lineRule="exact"/>
              <w:tabs>
                <w:tab w:val="left" w:pos="742" w:leader="none"/>
                <w:tab w:val="left" w:pos="977" w:leader="none"/>
              </w:tabs>
              <w:rPr>
                <w:rFonts w:eastAsia="Calibri"/>
                <w:sz w:val="20"/>
                <w:szCs w:val="20"/>
              </w:rPr>
            </w:pPr>
            <w:r>
              <w:rPr>
                <w:rFonts w:eastAsia="Calibri"/>
                <w:sz w:val="20"/>
                <w:szCs w:val="20"/>
                <w:lang w:eastAsia="en-US"/>
              </w:rPr>
              <w:t xml:space="preserve">Б</w:t>
            </w:r>
            <w:r>
              <w:rPr>
                <w:rFonts w:eastAsia="Calibri"/>
                <w:sz w:val="20"/>
                <w:szCs w:val="20"/>
                <w:vertAlign w:val="subscript"/>
                <w:lang w:eastAsia="en-US"/>
              </w:rPr>
              <w:t xml:space="preserve">ИТОГ</w:t>
            </w:r>
            <w:r>
              <w:rPr>
                <w:rFonts w:eastAsia="Calibri"/>
                <w:sz w:val="20"/>
                <w:szCs w:val="20"/>
                <w:lang w:eastAsia="en-US"/>
              </w:rPr>
              <w:tab/>
              <w:t xml:space="preserve">–</w:t>
            </w:r>
            <w:r>
              <w:rPr>
                <w:rFonts w:eastAsia="Calibri"/>
                <w:sz w:val="20"/>
                <w:szCs w:val="20"/>
                <w:lang w:eastAsia="en-US"/>
              </w:rPr>
              <w:tab/>
              <w:t xml:space="preserve">рассчитанная итоговая оценка предпочтительности в баллах;</w:t>
            </w:r>
            <w:r>
              <w:rPr>
                <w:rFonts w:eastAsia="Calibri"/>
                <w:sz w:val="20"/>
                <w:szCs w:val="20"/>
              </w:rPr>
            </w:r>
            <w:r>
              <w:rPr>
                <w:rFonts w:eastAsia="Calibri"/>
                <w:sz w:val="20"/>
                <w:szCs w:val="20"/>
              </w:rPr>
            </w:r>
          </w:p>
          <w:p>
            <w:pPr>
              <w:numPr>
                <w:ilvl w:val="6"/>
                <w:numId w:val="0"/>
              </w:numPr>
              <w:jc w:val="left"/>
              <w:spacing w:line="360" w:lineRule="exact"/>
              <w:tabs>
                <w:tab w:val="left" w:pos="742" w:leader="none"/>
                <w:tab w:val="left" w:pos="977" w:leader="none"/>
              </w:tabs>
              <w:rPr>
                <w:rFonts w:eastAsia="Calibri"/>
                <w:sz w:val="20"/>
                <w:szCs w:val="20"/>
              </w:rPr>
            </w:pPr>
            <w:r>
              <w:rPr>
                <w:rFonts w:eastAsia="Calibri"/>
                <w:sz w:val="20"/>
                <w:szCs w:val="20"/>
                <w:lang w:eastAsia="en-US"/>
              </w:rPr>
              <w:t xml:space="preserve">Б</w:t>
            </w:r>
            <w:r>
              <w:rPr>
                <w:rFonts w:eastAsia="Calibri"/>
                <w:sz w:val="20"/>
                <w:szCs w:val="20"/>
                <w:vertAlign w:val="subscript"/>
                <w:lang w:eastAsia="en-US"/>
              </w:rPr>
              <w:t xml:space="preserve">1 уровень k</w:t>
            </w:r>
            <w:r>
              <w:rPr>
                <w:rFonts w:eastAsia="Calibri"/>
                <w:sz w:val="20"/>
                <w:szCs w:val="20"/>
                <w:lang w:eastAsia="en-US"/>
              </w:rPr>
              <w:tab/>
              <w:t xml:space="preserve">–</w:t>
            </w:r>
            <w:r>
              <w:rPr>
                <w:rFonts w:eastAsia="Calibri"/>
                <w:sz w:val="20"/>
                <w:szCs w:val="20"/>
                <w:lang w:eastAsia="en-US"/>
              </w:rPr>
              <w:tab/>
              <w:t xml:space="preserve">оценка предпочтительности по k-тому критерию оценки первого уровня в баллах;</w:t>
            </w:r>
            <w:r>
              <w:rPr>
                <w:rFonts w:eastAsia="Calibri"/>
                <w:sz w:val="20"/>
                <w:szCs w:val="20"/>
              </w:rPr>
            </w:r>
            <w:r>
              <w:rPr>
                <w:rFonts w:eastAsia="Calibri"/>
                <w:sz w:val="20"/>
                <w:szCs w:val="20"/>
              </w:rPr>
            </w:r>
          </w:p>
          <w:p>
            <w:pPr>
              <w:numPr>
                <w:ilvl w:val="6"/>
                <w:numId w:val="0"/>
              </w:numPr>
              <w:jc w:val="left"/>
              <w:spacing w:line="240" w:lineRule="auto"/>
              <w:tabs>
                <w:tab w:val="left" w:pos="742" w:leader="none"/>
                <w:tab w:val="left" w:pos="1167" w:leader="none"/>
              </w:tabs>
              <w:rPr>
                <w:rFonts w:eastAsia="Calibri"/>
                <w:spacing w:val="-4"/>
                <w:sz w:val="20"/>
                <w:szCs w:val="20"/>
              </w:rPr>
            </w:pPr>
            <w:r>
              <w:rPr>
                <w:rFonts w:eastAsia="Calibri"/>
                <w:spacing w:val="-4"/>
                <w:sz w:val="20"/>
                <w:szCs w:val="20"/>
                <w:lang w:eastAsia="en-US"/>
              </w:rPr>
              <w:t xml:space="preserve">В</w:t>
            </w:r>
            <w:r>
              <w:rPr>
                <w:rFonts w:eastAsia="Calibri"/>
                <w:spacing w:val="-4"/>
                <w:sz w:val="20"/>
                <w:szCs w:val="20"/>
                <w:vertAlign w:val="subscript"/>
                <w:lang w:eastAsia="en-US"/>
              </w:rPr>
              <w:t xml:space="preserve">1 уровень k</w:t>
            </w:r>
            <w:r>
              <w:rPr>
                <w:rFonts w:eastAsia="Calibri"/>
                <w:spacing w:val="-4"/>
                <w:sz w:val="20"/>
                <w:szCs w:val="20"/>
                <w:lang w:eastAsia="en-US"/>
              </w:rPr>
              <w:tab/>
              <w:t xml:space="preserve">–</w:t>
            </w:r>
            <w:r>
              <w:rPr>
                <w:rFonts w:eastAsia="Calibri"/>
                <w:spacing w:val="-4"/>
                <w:sz w:val="20"/>
                <w:szCs w:val="20"/>
                <w:lang w:eastAsia="en-US"/>
              </w:rPr>
              <w:tab/>
              <w:t xml:space="preserve">значимость k-ого критерия оценки первого уровня, выраженная в диапазоне от 1% до 100% (или от 0,01 до 1,00) – вес k-ого критерия оценки первого уровня.</w:t>
            </w:r>
            <w:r>
              <w:rPr>
                <w:rFonts w:eastAsia="Calibri"/>
                <w:spacing w:val="-4"/>
                <w:sz w:val="20"/>
                <w:szCs w:val="20"/>
              </w:rPr>
            </w:r>
            <w:r>
              <w:rPr>
                <w:rFonts w:eastAsia="Calibri"/>
                <w:spacing w:val="-4"/>
                <w:sz w:val="20"/>
                <w:szCs w:val="20"/>
              </w:rPr>
            </w:r>
          </w:p>
          <w:p>
            <w:pPr>
              <w:numPr>
                <w:ilvl w:val="6"/>
                <w:numId w:val="0"/>
              </w:numPr>
              <w:jc w:val="left"/>
              <w:spacing w:line="240" w:lineRule="auto"/>
              <w:tabs>
                <w:tab w:val="left" w:pos="742" w:leader="none"/>
                <w:tab w:val="left" w:pos="1167" w:leader="none"/>
              </w:tabs>
              <w:rPr>
                <w:rFonts w:eastAsia="Calibri"/>
                <w:sz w:val="20"/>
                <w:szCs w:val="20"/>
              </w:rPr>
            </w:pPr>
            <w:r>
              <w:rPr>
                <w:rFonts w:eastAsiaTheme="minorHAnsi"/>
                <w:i/>
                <w:iCs/>
                <w:sz w:val="20"/>
                <w:szCs w:val="20"/>
                <w:lang w:eastAsia="en-US"/>
              </w:rPr>
              <w:t xml:space="preserve">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r>
              <w:rPr>
                <w:rFonts w:eastAsia="Calibri"/>
                <w:sz w:val="20"/>
                <w:szCs w:val="20"/>
              </w:rPr>
            </w:r>
            <w:r>
              <w:rPr>
                <w:rFonts w:eastAsia="Calibri"/>
                <w:sz w:val="20"/>
                <w:szCs w:val="20"/>
              </w:rPr>
            </w:r>
          </w:p>
          <w:p>
            <w:pPr>
              <w:numPr>
                <w:ilvl w:val="6"/>
                <w:numId w:val="0"/>
              </w:numPr>
              <w:jc w:val="left"/>
              <w:spacing w:line="360" w:lineRule="exact"/>
              <w:rPr>
                <w:rFonts w:eastAsia="Calibri"/>
                <w:sz w:val="20"/>
                <w:szCs w:val="20"/>
              </w:rPr>
            </w:pPr>
            <w:r>
              <w:rPr>
                <w:rFonts w:eastAsia="Calibri"/>
                <w:sz w:val="20"/>
                <w:szCs w:val="20"/>
                <w:lang w:eastAsia="en-US"/>
              </w:rPr>
            </w:r>
            <w:r>
              <w:rPr>
                <w:rFonts w:eastAsia="Calibri"/>
                <w:sz w:val="20"/>
                <w:szCs w:val="20"/>
              </w:rPr>
            </w:r>
            <w:r>
              <w:rPr>
                <w:rFonts w:eastAsia="Calibri"/>
                <w:sz w:val="20"/>
                <w:szCs w:val="20"/>
              </w:rPr>
            </w:r>
          </w:p>
        </w:tc>
      </w:tr>
    </w:tbl>
    <w:p>
      <w:pPr>
        <w:pStyle w:val="1188"/>
        <w:numPr>
          <w:ilvl w:val="0"/>
          <w:numId w:val="0"/>
        </w:numPr>
        <w:ind w:left="1134" w:firstLine="0"/>
        <w:rPr>
          <w:rFonts w:ascii="Times New Roman" w:hAnsi="Times New Roman" w:cs="Times New Roman"/>
          <w:sz w:val="22"/>
          <w:szCs w:val="22"/>
        </w:rPr>
      </w:pPr>
      <w:r>
        <w:rPr>
          <w:rFonts w:ascii="Times New Roman" w:hAnsi="Times New Roman" w:eastAsia="Times New Roman" w:cs="Times New Roman"/>
          <w:sz w:val="22"/>
          <w:szCs w:val="22"/>
          <w:highlight w:val="none"/>
        </w:rPr>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Итоговая оц</w:t>
      </w:r>
      <w:r>
        <w:rPr>
          <w:rFonts w:ascii="Times New Roman" w:hAnsi="Times New Roman" w:eastAsia="Times New Roman" w:cs="Times New Roman"/>
          <w:sz w:val="22"/>
          <w:szCs w:val="22"/>
        </w:rPr>
        <w:t xml:space="preserve">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w:t>
      </w:r>
      <w:r>
        <w:rPr>
          <w:rFonts w:ascii="Times New Roman" w:hAnsi="Times New Roman" w:eastAsia="Times New Roman" w:cs="Times New Roman"/>
          <w:sz w:val="22"/>
          <w:szCs w:val="22"/>
        </w:rPr>
        <w:t xml:space="preserve">на одной ветке иерархии </w:t>
      </w:r>
      <w:r>
        <w:rPr>
          <w:rFonts w:ascii="Times New Roman" w:hAnsi="Times New Roman" w:eastAsia="Times New Roman" w:cs="Times New Roman"/>
          <w:sz w:val="22"/>
          <w:szCs w:val="22"/>
        </w:rPr>
        <w:t xml:space="preserve">составляет 100%. Вычисление оценки </w:t>
      </w:r>
      <w:r>
        <w:rPr>
          <w:rFonts w:ascii="Times New Roman" w:hAnsi="Times New Roman" w:eastAsia="Times New Roman" w:cs="Times New Roman"/>
          <w:sz w:val="22"/>
          <w:szCs w:val="22"/>
        </w:rPr>
        <w:t xml:space="preserve">предпочтительности по каждому критерию и итоговой оценки предпочтительности заявки производится с точностью до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десятитысячных балла.</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установленных </w:t>
      </w:r>
      <w:r>
        <w:rPr>
          <w:rFonts w:ascii="Times New Roman" w:hAnsi="Times New Roman" w:eastAsia="Times New Roman" w:cs="Times New Roman"/>
          <w:sz w:val="22"/>
          <w:szCs w:val="22"/>
        </w:rPr>
        <w:t xml:space="preserve">случа</w:t>
      </w:r>
      <w:r>
        <w:rPr>
          <w:rFonts w:ascii="Times New Roman" w:hAnsi="Times New Roman" w:eastAsia="Times New Roman" w:cs="Times New Roman"/>
          <w:sz w:val="22"/>
          <w:szCs w:val="22"/>
        </w:rPr>
        <w:t xml:space="preserve">ях </w:t>
      </w:r>
      <w:r>
        <w:rPr>
          <w:rFonts w:ascii="Times New Roman" w:hAnsi="Times New Roman" w:eastAsia="Times New Roman" w:cs="Times New Roman"/>
          <w:sz w:val="22"/>
          <w:szCs w:val="22"/>
        </w:rPr>
        <w:t xml:space="preserve">оценка и сопоставление заявок производится с учетом </w:t>
      </w:r>
      <w:r>
        <w:rPr>
          <w:rFonts w:ascii="Times New Roman" w:hAnsi="Times New Roman" w:eastAsia="Times New Roman" w:cs="Times New Roman"/>
          <w:sz w:val="22"/>
          <w:szCs w:val="22"/>
        </w:rPr>
        <w:t xml:space="preserve">предоставления национального режима</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порядк</w:t>
      </w:r>
      <w:r>
        <w:rPr>
          <w:rFonts w:ascii="Times New Roman" w:hAnsi="Times New Roman" w:eastAsia="Times New Roman" w:cs="Times New Roman"/>
          <w:sz w:val="22"/>
          <w:szCs w:val="22"/>
        </w:rPr>
        <w:t xml:space="preserve">ом</w:t>
      </w:r>
      <w:r>
        <w:rPr>
          <w:rFonts w:ascii="Times New Roman" w:hAnsi="Times New Roman" w:eastAsia="Times New Roman" w:cs="Times New Roman"/>
          <w:sz w:val="22"/>
          <w:szCs w:val="22"/>
        </w:rPr>
        <w:t xml:space="preserve">, предусмотренном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_Ref130985951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Заявки участников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из числа успешно прошедших отборочную стадию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ранжируются по количеству набранных баллов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наибольшего к наименьшему), присвоенных заявкам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w:t>
      </w:r>
      <w:r>
        <w:rPr>
          <w:rFonts w:ascii="Times New Roman" w:hAnsi="Times New Roman" w:eastAsia="Times New Roman" w:cs="Times New Roman"/>
          <w:sz w:val="22"/>
          <w:szCs w:val="22"/>
        </w:rPr>
        <w:t xml:space="preserve"> оценки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88"/>
        <w:rPr>
          <w:rFonts w:ascii="Times New Roman" w:hAnsi="Times New Roman" w:cs="Times New Roman"/>
          <w:sz w:val="22"/>
          <w:szCs w:val="22"/>
        </w:rPr>
      </w:pPr>
      <w:r>
        <w:rPr>
          <w:rFonts w:ascii="Times New Roman" w:hAnsi="Times New Roman" w:eastAsia="Times New Roman" w:cs="Times New Roman"/>
          <w:sz w:val="22"/>
          <w:szCs w:val="22"/>
        </w:rPr>
      </w:r>
      <w:bookmarkStart w:id="389" w:name="_Toc136249260"/>
      <w:r>
        <w:rPr>
          <w:rFonts w:ascii="Times New Roman" w:hAnsi="Times New Roman" w:eastAsia="Times New Roman" w:cs="Times New Roman"/>
          <w:sz w:val="22"/>
          <w:szCs w:val="22"/>
        </w:rPr>
      </w:r>
      <w:bookmarkStart w:id="390" w:name="_Toc136261689"/>
      <w:r>
        <w:rPr>
          <w:rFonts w:ascii="Times New Roman" w:hAnsi="Times New Roman" w:eastAsia="Times New Roman" w:cs="Times New Roman"/>
          <w:sz w:val="22"/>
          <w:szCs w:val="22"/>
        </w:rPr>
      </w:r>
      <w:bookmarkStart w:id="391" w:name="_Toc136261766"/>
      <w:r>
        <w:rPr>
          <w:rFonts w:ascii="Times New Roman" w:hAnsi="Times New Roman" w:eastAsia="Times New Roman" w:cs="Times New Roman"/>
          <w:sz w:val="22"/>
          <w:szCs w:val="22"/>
        </w:rPr>
      </w:r>
      <w:bookmarkStart w:id="392" w:name="_Toc136249261"/>
      <w:r>
        <w:rPr>
          <w:rFonts w:ascii="Times New Roman" w:hAnsi="Times New Roman" w:eastAsia="Times New Roman" w:cs="Times New Roman"/>
          <w:sz w:val="22"/>
          <w:szCs w:val="22"/>
        </w:rPr>
      </w:r>
      <w:bookmarkStart w:id="393" w:name="_Toc136261690"/>
      <w:r>
        <w:rPr>
          <w:rFonts w:ascii="Times New Roman" w:hAnsi="Times New Roman" w:eastAsia="Times New Roman" w:cs="Times New Roman"/>
          <w:sz w:val="22"/>
          <w:szCs w:val="22"/>
        </w:rPr>
      </w:r>
      <w:bookmarkStart w:id="394" w:name="_Toc136261767"/>
      <w:r>
        <w:rPr>
          <w:rFonts w:ascii="Times New Roman" w:hAnsi="Times New Roman" w:eastAsia="Times New Roman" w:cs="Times New Roman"/>
          <w:sz w:val="22"/>
          <w:szCs w:val="22"/>
        </w:rPr>
      </w:r>
      <w:bookmarkStart w:id="395" w:name="_Toc136249262"/>
      <w:r>
        <w:rPr>
          <w:rFonts w:ascii="Times New Roman" w:hAnsi="Times New Roman" w:eastAsia="Times New Roman" w:cs="Times New Roman"/>
          <w:sz w:val="22"/>
          <w:szCs w:val="22"/>
        </w:rPr>
      </w:r>
      <w:bookmarkStart w:id="396" w:name="_Toc136261691"/>
      <w:r>
        <w:rPr>
          <w:rFonts w:ascii="Times New Roman" w:hAnsi="Times New Roman" w:eastAsia="Times New Roman" w:cs="Times New Roman"/>
          <w:sz w:val="22"/>
          <w:szCs w:val="22"/>
        </w:rPr>
      </w:r>
      <w:bookmarkStart w:id="397" w:name="_Toc136261768"/>
      <w:r>
        <w:rPr>
          <w:rFonts w:ascii="Times New Roman" w:hAnsi="Times New Roman" w:eastAsia="Times New Roman" w:cs="Times New Roman"/>
          <w:sz w:val="22"/>
          <w:szCs w:val="22"/>
        </w:rPr>
      </w:r>
      <w:bookmarkStart w:id="398" w:name="_Toc136249263"/>
      <w:r>
        <w:rPr>
          <w:rFonts w:ascii="Times New Roman" w:hAnsi="Times New Roman" w:eastAsia="Times New Roman" w:cs="Times New Roman"/>
          <w:sz w:val="22"/>
          <w:szCs w:val="22"/>
        </w:rPr>
      </w:r>
      <w:bookmarkStart w:id="399" w:name="_Toc136261692"/>
      <w:r>
        <w:rPr>
          <w:rFonts w:ascii="Times New Roman" w:hAnsi="Times New Roman" w:eastAsia="Times New Roman" w:cs="Times New Roman"/>
          <w:sz w:val="22"/>
          <w:szCs w:val="22"/>
        </w:rPr>
      </w:r>
      <w:bookmarkStart w:id="400" w:name="_Toc136261769"/>
      <w:r>
        <w:rPr>
          <w:rFonts w:ascii="Times New Roman" w:hAnsi="Times New Roman" w:eastAsia="Times New Roman" w:cs="Times New Roman"/>
          <w:sz w:val="22"/>
          <w:szCs w:val="22"/>
        </w:rPr>
      </w:r>
      <w:bookmarkStart w:id="401" w:name="_Ref125360420"/>
      <w:r>
        <w:rPr>
          <w:rFonts w:ascii="Times New Roman" w:hAnsi="Times New Roman" w:eastAsia="Times New Roman" w:cs="Times New Roman"/>
          <w:sz w:val="22"/>
          <w:szCs w:val="22"/>
        </w:rPr>
      </w:r>
      <w:bookmarkStart w:id="402" w:name="Прил09_ОбоснованиеНМЦ"/>
      <w:r>
        <w:rPr>
          <w:rFonts w:ascii="Times New Roman" w:hAnsi="Times New Roman" w:eastAsia="Times New Roman" w:cs="Times New Roman"/>
          <w:sz w:val="22"/>
          <w:szCs w:val="22"/>
        </w:rPr>
      </w:r>
      <w:bookmarkStart w:id="403" w:name="_Toc186224079"/>
      <w:r>
        <w:rPr>
          <w:rFonts w:ascii="Times New Roman" w:hAnsi="Times New Roman" w:eastAsia="Times New Roman" w:cs="Times New Roman"/>
          <w:sz w:val="22"/>
          <w:szCs w:val="22"/>
        </w:rPr>
      </w:r>
      <w:bookmarkEnd w:id="389"/>
      <w:r>
        <w:rPr>
          <w:rFonts w:ascii="Times New Roman" w:hAnsi="Times New Roman" w:eastAsia="Times New Roman" w:cs="Times New Roman"/>
          <w:sz w:val="22"/>
          <w:szCs w:val="22"/>
        </w:rPr>
      </w:r>
      <w:bookmarkEnd w:id="390"/>
      <w:r>
        <w:rPr>
          <w:rFonts w:ascii="Times New Roman" w:hAnsi="Times New Roman" w:eastAsia="Times New Roman" w:cs="Times New Roman"/>
          <w:sz w:val="22"/>
          <w:szCs w:val="22"/>
        </w:rPr>
      </w:r>
      <w:bookmarkEnd w:id="391"/>
      <w:r>
        <w:rPr>
          <w:rFonts w:ascii="Times New Roman" w:hAnsi="Times New Roman" w:eastAsia="Times New Roman" w:cs="Times New Roman"/>
          <w:sz w:val="22"/>
          <w:szCs w:val="22"/>
        </w:rPr>
      </w:r>
      <w:bookmarkEnd w:id="392"/>
      <w:r>
        <w:rPr>
          <w:rFonts w:ascii="Times New Roman" w:hAnsi="Times New Roman" w:eastAsia="Times New Roman" w:cs="Times New Roman"/>
          <w:sz w:val="22"/>
          <w:szCs w:val="22"/>
        </w:rPr>
      </w:r>
      <w:bookmarkEnd w:id="393"/>
      <w:r>
        <w:rPr>
          <w:rFonts w:ascii="Times New Roman" w:hAnsi="Times New Roman" w:eastAsia="Times New Roman" w:cs="Times New Roman"/>
          <w:sz w:val="22"/>
          <w:szCs w:val="22"/>
        </w:rPr>
      </w:r>
      <w:bookmarkEnd w:id="394"/>
      <w:r>
        <w:rPr>
          <w:rFonts w:ascii="Times New Roman" w:hAnsi="Times New Roman" w:eastAsia="Times New Roman" w:cs="Times New Roman"/>
          <w:sz w:val="22"/>
          <w:szCs w:val="22"/>
        </w:rPr>
      </w:r>
      <w:bookmarkEnd w:id="395"/>
      <w:r>
        <w:rPr>
          <w:rFonts w:ascii="Times New Roman" w:hAnsi="Times New Roman" w:eastAsia="Times New Roman" w:cs="Times New Roman"/>
          <w:sz w:val="22"/>
          <w:szCs w:val="22"/>
        </w:rPr>
      </w:r>
      <w:bookmarkEnd w:id="396"/>
      <w:r>
        <w:rPr>
          <w:rFonts w:ascii="Times New Roman" w:hAnsi="Times New Roman" w:eastAsia="Times New Roman" w:cs="Times New Roman"/>
          <w:sz w:val="22"/>
          <w:szCs w:val="22"/>
        </w:rPr>
      </w:r>
      <w:bookmarkEnd w:id="397"/>
      <w:r>
        <w:rPr>
          <w:rFonts w:ascii="Times New Roman" w:hAnsi="Times New Roman" w:eastAsia="Times New Roman" w:cs="Times New Roman"/>
          <w:sz w:val="22"/>
          <w:szCs w:val="22"/>
        </w:rPr>
      </w:r>
      <w:bookmarkEnd w:id="398"/>
      <w:r>
        <w:rPr>
          <w:rFonts w:ascii="Times New Roman" w:hAnsi="Times New Roman" w:eastAsia="Times New Roman" w:cs="Times New Roman"/>
          <w:sz w:val="22"/>
          <w:szCs w:val="22"/>
        </w:rPr>
      </w:r>
      <w:bookmarkEnd w:id="399"/>
      <w:r>
        <w:rPr>
          <w:rFonts w:ascii="Times New Roman" w:hAnsi="Times New Roman" w:eastAsia="Times New Roman" w:cs="Times New Roman"/>
          <w:sz w:val="22"/>
          <w:szCs w:val="22"/>
        </w:rPr>
      </w:r>
      <w:bookmarkEnd w:id="400"/>
      <w:r>
        <w:rPr>
          <w:rFonts w:ascii="Times New Roman" w:hAnsi="Times New Roman" w:eastAsia="Times New Roman" w:cs="Times New Roman"/>
          <w:sz w:val="22"/>
          <w:szCs w:val="22"/>
        </w:rPr>
        <w:t xml:space="preserve">Приложение № </w:t>
      </w:r>
      <w:r>
        <w:rPr>
          <w:rFonts w:ascii="Times New Roman" w:hAnsi="Times New Roman" w:eastAsia="Times New Roman" w:cs="Times New Roman"/>
          <w:sz w:val="22"/>
          <w:szCs w:val="22"/>
        </w:rPr>
        <w:t xml:space="preserve">9 </w:t>
      </w:r>
      <w:r>
        <w:rPr>
          <w:rFonts w:ascii="Times New Roman" w:hAnsi="Times New Roman" w:eastAsia="Times New Roman" w:cs="Times New Roman"/>
          <w:sz w:val="22"/>
          <w:szCs w:val="22"/>
        </w:rPr>
        <w:t xml:space="preserve">– Обоснование НМЦ</w:t>
      </w:r>
      <w:bookmarkEnd w:id="401"/>
      <w:r>
        <w:rPr>
          <w:rFonts w:ascii="Times New Roman" w:hAnsi="Times New Roman" w:eastAsia="Times New Roman" w:cs="Times New Roman"/>
          <w:sz w:val="22"/>
          <w:szCs w:val="22"/>
        </w:rPr>
      </w:r>
      <w:bookmarkEnd w:id="402"/>
      <w:r>
        <w:rPr>
          <w:rFonts w:ascii="Times New Roman" w:hAnsi="Times New Roman" w:eastAsia="Times New Roman" w:cs="Times New Roman"/>
          <w:sz w:val="22"/>
          <w:szCs w:val="22"/>
        </w:rPr>
      </w:r>
      <w:bookmarkEnd w:id="403"/>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404" w:name="_Toc186224080"/>
      <w:r>
        <w:rPr>
          <w:rFonts w:ascii="Times New Roman" w:hAnsi="Times New Roman" w:eastAsia="Times New Roman" w:cs="Times New Roman"/>
          <w:sz w:val="22"/>
          <w:szCs w:val="22"/>
        </w:rPr>
        <w:t xml:space="preserve">Пояснения к Обоснованию НМЦ</w:t>
      </w:r>
      <w:bookmarkEnd w:id="404"/>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Обоснование НМЦ приведено </w:t>
      </w:r>
      <w:r>
        <w:rPr>
          <w:rFonts w:ascii="Times New Roman" w:hAnsi="Times New Roman" w:eastAsia="Times New Roman" w:cs="Times New Roman"/>
          <w:sz w:val="22"/>
          <w:szCs w:val="22"/>
        </w:rPr>
        <w:t xml:space="preserve">в отдельном файле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предоставляется отдельным документом в составе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являющимся Приложением № </w:t>
      </w:r>
      <w:r>
        <w:rPr>
          <w:rFonts w:ascii="Times New Roman" w:hAnsi="Times New Roman" w:eastAsia="Times New Roman" w:cs="Times New Roman"/>
          <w:sz w:val="22"/>
          <w:szCs w:val="22"/>
        </w:rPr>
        <w:t xml:space="preserve">9 </w:t>
      </w:r>
      <w:r>
        <w:rPr>
          <w:rFonts w:ascii="Times New Roman" w:hAnsi="Times New Roman" w:eastAsia="Times New Roman" w:cs="Times New Roman"/>
          <w:sz w:val="22"/>
          <w:szCs w:val="22"/>
        </w:rPr>
        <w:t xml:space="preserve">к Документации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8"/>
        <w:rPr>
          <w:rFonts w:ascii="Times New Roman" w:hAnsi="Times New Roman" w:cs="Times New Roman"/>
          <w:sz w:val="22"/>
          <w:szCs w:val="22"/>
        </w:rPr>
      </w:pPr>
      <w:r>
        <w:rPr>
          <w:rFonts w:ascii="Times New Roman" w:hAnsi="Times New Roman" w:eastAsia="Times New Roman" w:cs="Times New Roman"/>
          <w:sz w:val="22"/>
          <w:szCs w:val="22"/>
        </w:rPr>
      </w:r>
      <w:bookmarkStart w:id="405" w:name="Прил10_ЗаявкаНаАккредитацию"/>
      <w:r>
        <w:rPr>
          <w:rFonts w:ascii="Times New Roman" w:hAnsi="Times New Roman" w:eastAsia="Times New Roman" w:cs="Times New Roman"/>
          <w:sz w:val="22"/>
          <w:szCs w:val="22"/>
        </w:rPr>
      </w:r>
      <w:bookmarkStart w:id="406" w:name="_Toc186224081"/>
      <w:r>
        <w:rPr>
          <w:rFonts w:ascii="Times New Roman" w:hAnsi="Times New Roman" w:eastAsia="Times New Roman" w:cs="Times New Roman"/>
          <w:sz w:val="22"/>
          <w:szCs w:val="22"/>
        </w:rPr>
      </w:r>
      <w:bookmarkEnd w:id="405"/>
      <w:r>
        <w:rPr>
          <w:rFonts w:ascii="Times New Roman" w:hAnsi="Times New Roman" w:eastAsia="Times New Roman" w:cs="Times New Roman"/>
          <w:sz w:val="22"/>
          <w:szCs w:val="22"/>
        </w:rPr>
        <w:t xml:space="preserve">Приложение № </w:t>
      </w:r>
      <w:r>
        <w:rPr>
          <w:rFonts w:ascii="Times New Roman" w:hAnsi="Times New Roman" w:eastAsia="Times New Roman" w:cs="Times New Roman"/>
          <w:sz w:val="22"/>
          <w:szCs w:val="22"/>
        </w:rPr>
        <w:t xml:space="preserve">10 </w:t>
      </w:r>
      <w:r>
        <w:rPr>
          <w:rFonts w:ascii="Times New Roman" w:hAnsi="Times New Roman" w:eastAsia="Times New Roman" w:cs="Times New Roman"/>
          <w:sz w:val="22"/>
          <w:szCs w:val="22"/>
        </w:rPr>
        <w:t xml:space="preserve">– Форма Заявки на аккредитацию</w:t>
      </w:r>
      <w:bookmarkEnd w:id="406"/>
      <w:r>
        <w:rPr>
          <w:rFonts w:ascii="Times New Roman" w:hAnsi="Times New Roman" w:cs="Times New Roman"/>
          <w:sz w:val="22"/>
          <w:szCs w:val="22"/>
        </w:rPr>
      </w:r>
      <w:r>
        <w:rPr>
          <w:rFonts w:ascii="Times New Roman" w:hAnsi="Times New Roman" w:cs="Times New Roman"/>
          <w:sz w:val="22"/>
          <w:szCs w:val="22"/>
        </w:rPr>
      </w:r>
    </w:p>
    <w:p>
      <w:pPr>
        <w:pStyle w:val="1189"/>
        <w:rPr>
          <w:rFonts w:ascii="Times New Roman" w:hAnsi="Times New Roman" w:cs="Times New Roman"/>
          <w:sz w:val="22"/>
          <w:szCs w:val="22"/>
        </w:rPr>
      </w:pPr>
      <w:r>
        <w:rPr>
          <w:rFonts w:ascii="Times New Roman" w:hAnsi="Times New Roman" w:eastAsia="Times New Roman" w:cs="Times New Roman"/>
          <w:sz w:val="22"/>
          <w:szCs w:val="22"/>
        </w:rPr>
      </w:r>
      <w:bookmarkStart w:id="407" w:name="_Toc186224082"/>
      <w:r>
        <w:rPr>
          <w:rFonts w:ascii="Times New Roman" w:hAnsi="Times New Roman" w:eastAsia="Times New Roman" w:cs="Times New Roman"/>
          <w:sz w:val="22"/>
          <w:szCs w:val="22"/>
        </w:rPr>
        <w:t xml:space="preserve">Пояснения к форме Заявки на аккредитацию</w:t>
      </w:r>
      <w:bookmarkEnd w:id="407"/>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t xml:space="preserve">Форма Заявки на аккредитацию приведена в отдельном файле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предоставляется отдельным документом в составе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являющимся Приложением № </w:t>
      </w:r>
      <w:r>
        <w:rPr>
          <w:rFonts w:ascii="Times New Roman" w:hAnsi="Times New Roman" w:eastAsia="Times New Roman" w:cs="Times New Roman"/>
          <w:sz w:val="22"/>
          <w:szCs w:val="22"/>
        </w:rPr>
        <w:t xml:space="preserve">10 </w:t>
      </w:r>
      <w:r>
        <w:rPr>
          <w:rFonts w:ascii="Times New Roman" w:hAnsi="Times New Roman" w:eastAsia="Times New Roman" w:cs="Times New Roman"/>
          <w:sz w:val="22"/>
          <w:szCs w:val="22"/>
        </w:rPr>
        <w:t xml:space="preserve">к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94"/>
        <w:jc w:val="center"/>
        <w:rPr>
          <w:rFonts w:ascii="Times New Roman" w:hAnsi="Times New Roman" w:cs="Times New Roman"/>
          <w:sz w:val="22"/>
          <w:szCs w:val="22"/>
        </w:rPr>
      </w:pPr>
      <w:r>
        <w:rPr>
          <w:rFonts w:ascii="Times New Roman" w:hAnsi="Times New Roman" w:eastAsia="Times New Roman" w:cs="Times New Roman"/>
          <w:sz w:val="22"/>
          <w:szCs w:val="22"/>
        </w:rPr>
        <mc:AlternateContent>
          <mc:Choice Requires="wpg">
            <w:drawing>
              <wp:inline xmlns:wp="http://schemas.openxmlformats.org/drawingml/2006/wordprocessingDrawing" distT="0" distB="0" distL="0" distR="0">
                <wp:extent cx="1000125" cy="638175"/>
                <wp:effectExtent l="0" t="0" r="0" b="0"/>
                <wp:docPr id="4" name="_x0000_i3"/>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4">
                          <a:extLst>
                            <a:ext uri="{96DAC541-7B7A-43D3-8B79-37D633B846F1}">
                              <asvg:svgBlip xmlns:asvg="http://schemas.microsoft.com/office/drawing/2016/SVG/main" r:embed="rId25"/>
                            </a:ext>
                          </a:extLst>
                        </a:blip>
                        <a:stretch/>
                      </pic:blipFill>
                      <pic:spPr bwMode="auto">
                        <a:xfrm>
                          <a:off x="0" y="0"/>
                          <a:ext cx="1000125" cy="6381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78.75pt;height:50.25pt;mso-wrap-distance-left:0.00pt;mso-wrap-distance-top:0.00pt;mso-wrap-distance-right:0.00pt;mso-wrap-distance-bottom:0.00pt;" stroked="f">
                <v:path textboxrect="0,0,0,0"/>
                <v:imagedata r:id="rId24" o:title=""/>
              </v:shape>
            </w:pict>
          </mc:Fallback>
        </mc:AlternateContent>
      </w:r>
      <w:r>
        <w:rPr>
          <w:rFonts w:ascii="Times New Roman" w:hAnsi="Times New Roman" w:cs="Times New Roman"/>
          <w:sz w:val="22"/>
          <w:szCs w:val="22"/>
        </w:rPr>
      </w:r>
      <w:r>
        <w:rPr>
          <w:rFonts w:ascii="Times New Roman" w:hAnsi="Times New Roman" w:cs="Times New Roman"/>
          <w:sz w:val="22"/>
          <w:szCs w:val="22"/>
        </w:rPr>
      </w:r>
    </w:p>
    <w:sectPr>
      <w:footnotePr/>
      <w:endnotePr/>
      <w:type w:val="nextPage"/>
      <w:pgSz w:w="11906" w:h="16838" w:orient="portrait"/>
      <w:pgMar w:top="851" w:right="850" w:bottom="851" w:left="1134" w:header="567" w:footer="567"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before="0"/>
      </w:pPr>
      <w:r>
        <w:separator/>
      </w:r>
      <w:r/>
    </w:p>
  </w:endnote>
  <w:endnote w:type="continuationSeparator" w:id="0">
    <w:p>
      <w:pPr>
        <w:spacing w:before="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40803050406030204"/>
  </w:font>
  <w:font w:name="Calibri">
    <w:panose1 w:val="020F0502020204030204"/>
  </w:font>
  <w:font w:name="Wingdings">
    <w:panose1 w:val="05010000000000000000"/>
  </w:font>
  <w:font w:name="Courier New">
    <w:panose1 w:val="02070309020205020404"/>
  </w:font>
  <w:font w:name="Symbol">
    <w:panose1 w:val="05010000000000000000"/>
  </w:font>
  <w:font w:name="Segoe UI">
    <w:panose1 w:val="020B0503020204020204"/>
  </w:font>
  <w:font w:name="Arial">
    <w:panose1 w:val="020B0604020202020204"/>
  </w:font>
  <w:font w:name="Times New Roman">
    <w:panose1 w:val="020206030504050203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613905730"/>
      <w:docPartObj>
        <w:docPartGallery w:val="Page Numbers (Bottom of Page)"/>
        <w:docPartUnique w:val="true"/>
      </w:docPartObj>
      <w:rPr/>
    </w:sdtPr>
    <w:sdtContent>
      <w:p>
        <w:pPr>
          <w:pStyle w:val="1197"/>
        </w:pPr>
        <w:r>
          <w:fldChar w:fldCharType="begin"/>
        </w:r>
        <w:r>
          <w:instrText xml:space="preserve">PAGE   \* MERGEFORMAT</w:instrText>
        </w:r>
        <w:r>
          <w:fldChar w:fldCharType="separate"/>
        </w:r>
        <w:r>
          <w:t xml:space="preserve">2</w:t>
        </w:r>
        <w:r>
          <w:fldChar w:fldCharType="end"/>
        </w: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before="0"/>
      </w:pPr>
      <w:r>
        <w:separator/>
      </w:r>
      <w:r/>
    </w:p>
  </w:footnote>
  <w:footnote w:type="continuationSeparator" w:id="0">
    <w:p>
      <w:pPr>
        <w:spacing w:before="0"/>
      </w:pPr>
      <w:r>
        <w:continuationSeparator/>
      </w:r>
      <w:r/>
    </w:p>
  </w:footnote>
  <w:footnote w:id="2">
    <w:p>
      <w:pPr>
        <w:pStyle w:val="1203"/>
        <w:rPr>
          <w:sz w:val="20"/>
          <w:szCs w:val="20"/>
        </w:rPr>
      </w:pPr>
      <w:r>
        <w:rPr>
          <w:rStyle w:val="1202"/>
        </w:rPr>
        <w:footnoteRef/>
      </w:r>
      <w:r>
        <w:tab/>
      </w:r>
      <w:r>
        <w:rPr>
          <w:sz w:val="20"/>
          <w:szCs w:val="20"/>
        </w:rPr>
        <w:t xml:space="preserve">Информационной Системой ЭДО ПАО</w:t>
      </w:r>
      <w:r>
        <w:rPr>
          <w:sz w:val="20"/>
          <w:szCs w:val="20"/>
        </w:rPr>
        <w:t xml:space="preserve"> </w:t>
      </w:r>
      <w:r>
        <w:rPr>
          <w:sz w:val="20"/>
          <w:szCs w:val="20"/>
        </w:rPr>
        <w:t xml:space="preserve">«РусГидро» является «Диадок», с оператором которой ЗАО</w:t>
      </w:r>
      <w:r>
        <w:rPr>
          <w:sz w:val="20"/>
          <w:szCs w:val="20"/>
        </w:rPr>
        <w:t xml:space="preserve"> </w:t>
      </w:r>
      <w:r>
        <w:rPr>
          <w:sz w:val="20"/>
          <w:szCs w:val="20"/>
        </w:rPr>
        <w:t xml:space="preserve">«ПФ «СКБ» Контур» заключено Соглашение о переходе на юридически значимый документооборот.</w:t>
      </w:r>
      <w:r>
        <w:rPr>
          <w:sz w:val="20"/>
          <w:szCs w:val="20"/>
        </w:rPr>
      </w:r>
      <w:r>
        <w:rPr>
          <w:sz w:val="20"/>
          <w:szCs w:val="20"/>
        </w:rPr>
      </w:r>
    </w:p>
  </w:footnote>
  <w:footnote w:id="3">
    <w:p>
      <w:pPr>
        <w:pStyle w:val="1203"/>
        <w:rPr>
          <w:sz w:val="20"/>
          <w:szCs w:val="20"/>
        </w:rPr>
      </w:pPr>
      <w:r>
        <w:rPr>
          <w:rStyle w:val="1202"/>
        </w:rPr>
        <w:footnoteRef/>
      </w:r>
      <w:r>
        <w:tab/>
      </w:r>
      <w:r>
        <w:rPr>
          <w:sz w:val="20"/>
          <w:szCs w:val="20"/>
        </w:rPr>
        <w:t xml:space="preserve">Определенные в соответствии с </w:t>
      </w:r>
      <w:r>
        <w:rPr>
          <w:sz w:val="20"/>
          <w:szCs w:val="20"/>
        </w:rPr>
        <w:t xml:space="preserve">Законом </w:t>
      </w:r>
      <w:r>
        <w:rPr>
          <w:sz w:val="20"/>
          <w:szCs w:val="20"/>
        </w:rPr>
        <w:t xml:space="preserve">422-ФЗ.</w:t>
      </w:r>
      <w:r>
        <w:rPr>
          <w:sz w:val="20"/>
          <w:szCs w:val="20"/>
        </w:rPr>
      </w:r>
      <w:r>
        <w:rPr>
          <w:sz w:val="20"/>
          <w:szCs w:val="20"/>
        </w:rPr>
      </w:r>
    </w:p>
  </w:footnote>
  <w:footnote w:id="4">
    <w:p>
      <w:pPr>
        <w:pStyle w:val="1203"/>
        <w:rPr>
          <w:sz w:val="20"/>
          <w:szCs w:val="20"/>
        </w:rPr>
      </w:pPr>
      <w:r>
        <w:rPr>
          <w:rStyle w:val="1202"/>
        </w:rPr>
        <w:footnoteRef/>
      </w:r>
      <w:r>
        <w:tab/>
      </w:r>
      <w:r>
        <w:rPr>
          <w:sz w:val="20"/>
          <w:szCs w:val="20"/>
        </w:rPr>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rPr>
          <w:sz w:val="20"/>
          <w:szCs w:val="20"/>
        </w:rPr>
      </w:r>
      <w:r>
        <w:rPr>
          <w:sz w:val="20"/>
          <w:szCs w:val="20"/>
        </w:rPr>
      </w:r>
    </w:p>
  </w:footnote>
  <w:footnote w:id="5">
    <w:p>
      <w:pPr>
        <w:pStyle w:val="1203"/>
        <w:rPr>
          <w:sz w:val="20"/>
          <w:szCs w:val="20"/>
        </w:rPr>
      </w:pPr>
      <w:r>
        <w:rPr>
          <w:rStyle w:val="1202"/>
        </w:rPr>
        <w:footnoteRef/>
      </w:r>
      <w:r>
        <w:tab/>
      </w:r>
      <w:r>
        <w:rPr>
          <w:sz w:val="20"/>
          <w:szCs w:val="20"/>
        </w:rPr>
        <w:t xml:space="preserve">При этом отклонение заявки за </w:t>
      </w:r>
      <w:r>
        <w:rPr>
          <w:sz w:val="20"/>
          <w:szCs w:val="20"/>
        </w:rPr>
        <w:t xml:space="preserve">отсутствие в ней документов, требующихся исключительно для</w:t>
      </w:r>
      <w:r>
        <w:rPr>
          <w:sz w:val="20"/>
          <w:szCs w:val="20"/>
        </w:rPr>
        <w:t xml:space="preserve"> </w:t>
      </w:r>
      <w:r>
        <w:rPr>
          <w:sz w:val="20"/>
          <w:szCs w:val="20"/>
        </w:rPr>
        <w:t xml:space="preserve">целей оценки и сопоставления заявок (подраздел </w:t>
      </w:r>
      <w:r>
        <w:rPr>
          <w:sz w:val="20"/>
          <w:szCs w:val="20"/>
        </w:rPr>
        <w:fldChar w:fldCharType="begin"/>
      </w:r>
      <w:r>
        <w:rPr>
          <w:sz w:val="20"/>
          <w:szCs w:val="20"/>
        </w:rPr>
        <w:instrText xml:space="preserve"> REF _Ref125362626 \w \h </w:instrText>
      </w:r>
      <w:r>
        <w:rPr>
          <w:sz w:val="20"/>
          <w:szCs w:val="20"/>
        </w:rPr>
        <w:instrText xml:space="preserve"> \* MERGEFORMAT </w:instrText>
      </w:r>
      <w:r>
        <w:rPr>
          <w:sz w:val="20"/>
          <w:szCs w:val="20"/>
        </w:rPr>
        <w:fldChar w:fldCharType="separate"/>
      </w:r>
      <w:r>
        <w:rPr>
          <w:sz w:val="20"/>
          <w:szCs w:val="20"/>
        </w:rPr>
        <w:t xml:space="preserve">4.12</w:t>
      </w:r>
      <w:r>
        <w:rPr>
          <w:sz w:val="20"/>
          <w:szCs w:val="20"/>
        </w:rPr>
        <w:fldChar w:fldCharType="end"/>
      </w:r>
      <w:r>
        <w:rPr>
          <w:sz w:val="20"/>
          <w:szCs w:val="20"/>
        </w:rPr>
        <w:t xml:space="preserve">), не допускается.</w:t>
      </w:r>
      <w:r>
        <w:rPr>
          <w:sz w:val="20"/>
          <w:szCs w:val="20"/>
        </w:rPr>
      </w:r>
      <w:r>
        <w:rPr>
          <w:sz w:val="20"/>
          <w:szCs w:val="20"/>
        </w:rPr>
      </w:r>
    </w:p>
  </w:footnote>
  <w:footnote w:id="6">
    <w:p>
      <w:pPr>
        <w:pStyle w:val="1203"/>
        <w:rPr>
          <w:sz w:val="20"/>
          <w:szCs w:val="20"/>
        </w:rPr>
      </w:pPr>
      <w:r>
        <w:rPr>
          <w:rStyle w:val="1202"/>
          <w:sz w:val="20"/>
          <w:szCs w:val="20"/>
        </w:rPr>
        <w:footnoteRef/>
      </w:r>
      <w:r>
        <w:rPr>
          <w:sz w:val="20"/>
          <w:szCs w:val="20"/>
        </w:rPr>
        <w:tab/>
        <w:t xml:space="preserve">С учетом пункта </w:t>
      </w:r>
      <w:r>
        <w:rPr>
          <w:sz w:val="20"/>
          <w:szCs w:val="20"/>
        </w:rPr>
        <w:fldChar w:fldCharType="begin"/>
      </w:r>
      <w:r>
        <w:rPr>
          <w:sz w:val="20"/>
          <w:szCs w:val="20"/>
        </w:rPr>
        <w:instrText xml:space="preserve"> REF _Ref125365558 \w \h </w:instrText>
      </w:r>
      <w:r>
        <w:rPr>
          <w:sz w:val="20"/>
          <w:szCs w:val="20"/>
        </w:rPr>
        <w:fldChar w:fldCharType="separate"/>
      </w:r>
      <w:r>
        <w:rPr>
          <w:sz w:val="20"/>
          <w:szCs w:val="20"/>
        </w:rPr>
        <w:t xml:space="preserve">4.13.5</w:t>
      </w:r>
      <w:r>
        <w:rPr>
          <w:sz w:val="20"/>
          <w:szCs w:val="20"/>
        </w:rPr>
        <w:fldChar w:fldCharType="end"/>
      </w:r>
      <w:r>
        <w:rPr>
          <w:sz w:val="20"/>
          <w:szCs w:val="20"/>
        </w:rPr>
        <w:t xml:space="preserve">.</w:t>
      </w:r>
      <w:r>
        <w:rPr>
          <w:sz w:val="20"/>
          <w:szCs w:val="20"/>
        </w:rPr>
      </w:r>
      <w:r>
        <w:rPr>
          <w:sz w:val="20"/>
          <w:szCs w:val="20"/>
        </w:rPr>
      </w:r>
    </w:p>
  </w:footnote>
  <w:footnote w:id="7">
    <w:p>
      <w:pPr>
        <w:pStyle w:val="1203"/>
        <w:rPr>
          <w:sz w:val="20"/>
          <w:szCs w:val="20"/>
        </w:rPr>
      </w:pPr>
      <w:r>
        <w:rPr>
          <w:rStyle w:val="1202"/>
        </w:rPr>
        <w:footnoteRef/>
      </w:r>
      <w:r>
        <w:tab/>
      </w:r>
      <w:r>
        <w:rPr>
          <w:sz w:val="20"/>
          <w:szCs w:val="20"/>
        </w:rPr>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rPr>
          <w:sz w:val="20"/>
          <w:szCs w:val="20"/>
        </w:rPr>
      </w:r>
      <w:r>
        <w:rPr>
          <w:sz w:val="20"/>
          <w:szCs w:val="20"/>
        </w:rPr>
      </w:r>
    </w:p>
  </w:footnote>
  <w:footnote w:id="8">
    <w:p>
      <w:pPr>
        <w:pStyle w:val="1203"/>
      </w:pPr>
      <w:r>
        <w:rPr>
          <w:rStyle w:val="1202"/>
        </w:rPr>
        <w:footnoteRef/>
      </w:r>
      <w:r>
        <w:tab/>
      </w:r>
      <w:r>
        <w:rPr>
          <w:sz w:val="20"/>
          <w:szCs w:val="20"/>
        </w:rPr>
        <w:t xml:space="preserve">В отношении предоставляемой Участником</w:t>
      </w:r>
      <w:r>
        <w:rPr>
          <w:sz w:val="20"/>
          <w:szCs w:val="20"/>
        </w:rPr>
        <w:t xml:space="preserve"> (в целях обеспечения проведения оценки его финансового состояния (устойчивости) в соответствии с Положением об аккредитации)</w:t>
      </w:r>
      <w:r>
        <w:rPr>
          <w:sz w:val="20"/>
          <w:szCs w:val="20"/>
        </w:rPr>
        <w:t xml:space="preserve"> бухгалтерской (финансовой) отчетности</w:t>
      </w:r>
      <w:r>
        <w:rPr>
          <w:sz w:val="20"/>
          <w:szCs w:val="20"/>
        </w:rPr>
        <w:t xml:space="preserve"> самостоятельные</w:t>
      </w:r>
      <w:r>
        <w:rPr>
          <w:sz w:val="20"/>
          <w:szCs w:val="20"/>
        </w:rPr>
        <w:t xml:space="preserve"> исправления арифметических ошибок не</w:t>
      </w:r>
      <w:r>
        <w:rPr>
          <w:sz w:val="20"/>
          <w:szCs w:val="20"/>
        </w:rPr>
        <w:t xml:space="preserve"> </w:t>
      </w:r>
      <w:r>
        <w:rPr>
          <w:sz w:val="20"/>
          <w:szCs w:val="20"/>
        </w:rPr>
        <w:t xml:space="preserve">допускается</w:t>
      </w:r>
      <w:r>
        <w:rPr>
          <w:sz w:val="20"/>
          <w:szCs w:val="20"/>
        </w:rPr>
        <w:t xml:space="preserve"> (все изменения в отчетность должны вноситься в установленном законодательством порядке).</w:t>
      </w:r>
      <w:r/>
    </w:p>
  </w:footnote>
  <w:footnote w:id="9">
    <w:p>
      <w:pPr>
        <w:pStyle w:val="1203"/>
        <w:rPr>
          <w:sz w:val="20"/>
          <w:szCs w:val="20"/>
        </w:rPr>
      </w:pPr>
      <w:r>
        <w:rPr>
          <w:rStyle w:val="1202"/>
        </w:rPr>
        <w:footnoteRef/>
      </w:r>
      <w:r>
        <w:tab/>
      </w:r>
      <w:r>
        <w:rPr>
          <w:sz w:val="20"/>
          <w:szCs w:val="20"/>
        </w:rPr>
        <w:t xml:space="preserve">Увеличение на 15% (пятнадцать процентов) итоговой стоимости заявки (цены Договора) в случае </w:t>
      </w:r>
      <w:r>
        <w:rPr>
          <w:sz w:val="20"/>
          <w:szCs w:val="20"/>
        </w:rPr>
        <w:t xml:space="preserve">подачи им </w:t>
      </w:r>
      <w:r>
        <w:rPr>
          <w:sz w:val="20"/>
          <w:szCs w:val="20"/>
        </w:rPr>
        <w:t xml:space="preserve">предложения о размере платы, подлежащей внесению за заключение Договора.</w:t>
      </w:r>
      <w:r>
        <w:rPr>
          <w:sz w:val="20"/>
          <w:szCs w:val="20"/>
        </w:rPr>
      </w:r>
      <w:r>
        <w:rPr>
          <w:sz w:val="20"/>
          <w:szCs w:val="20"/>
        </w:rPr>
      </w:r>
    </w:p>
  </w:footnote>
  <w:footnote w:id="10">
    <w:p>
      <w:pPr>
        <w:pStyle w:val="1203"/>
      </w:pPr>
      <w:r>
        <w:rPr>
          <w:rStyle w:val="1202"/>
          <w:sz w:val="20"/>
          <w:szCs w:val="20"/>
        </w:rPr>
        <w:footnoteRef/>
      </w:r>
      <w:r>
        <w:rPr>
          <w:sz w:val="20"/>
          <w:szCs w:val="20"/>
        </w:rPr>
        <w:tab/>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p>
  </w:footnote>
  <w:footnote w:id="11">
    <w:p>
      <w:pPr>
        <w:pStyle w:val="1203"/>
        <w:rPr>
          <w:sz w:val="20"/>
          <w:szCs w:val="20"/>
        </w:rPr>
      </w:pPr>
      <w:r>
        <w:rPr>
          <w:rStyle w:val="1202"/>
        </w:rPr>
        <w:footnoteRef/>
      </w:r>
      <w:r>
        <w:tab/>
      </w:r>
      <w:r>
        <w:rPr>
          <w:sz w:val="20"/>
          <w:szCs w:val="20"/>
        </w:rPr>
        <w:t xml:space="preserve">Коллективный участник предоставляет указанные документы на каждого члена.</w:t>
      </w:r>
      <w:r>
        <w:rPr>
          <w:sz w:val="20"/>
          <w:szCs w:val="20"/>
        </w:rPr>
      </w:r>
      <w:r>
        <w:rPr>
          <w:sz w:val="20"/>
          <w:szCs w:val="20"/>
        </w:rPr>
      </w:r>
    </w:p>
  </w:footnote>
  <w:footnote w:id="12">
    <w:p>
      <w:pPr>
        <w:pStyle w:val="1203"/>
        <w:rPr>
          <w:sz w:val="20"/>
          <w:szCs w:val="20"/>
        </w:rPr>
      </w:pPr>
      <w:r>
        <w:rPr>
          <w:rStyle w:val="1202"/>
        </w:rPr>
        <w:footnoteRef/>
      </w:r>
      <w:r>
        <w:tab/>
      </w:r>
      <w:r>
        <w:rPr>
          <w:sz w:val="20"/>
          <w:szCs w:val="20"/>
        </w:rPr>
        <w:t xml:space="preserve">По решению Организатора (в соответствии с Приложением о закупке) в протоколе могут не</w:t>
      </w:r>
      <w:r>
        <w:rPr>
          <w:sz w:val="20"/>
          <w:szCs w:val="20"/>
        </w:rPr>
        <w:t xml:space="preserve"> </w:t>
      </w:r>
      <w:r>
        <w:rPr>
          <w:sz w:val="20"/>
          <w:szCs w:val="20"/>
        </w:rPr>
        <w:t xml:space="preserve">отражаться сведения, позволяющие идентифицировать </w:t>
      </w:r>
      <w:r>
        <w:rPr>
          <w:sz w:val="20"/>
          <w:szCs w:val="20"/>
        </w:rPr>
        <w:t xml:space="preserve">Победителя</w:t>
      </w:r>
      <w:r>
        <w:rPr>
          <w:sz w:val="20"/>
          <w:szCs w:val="20"/>
        </w:rPr>
        <w:t xml:space="preserve">.</w:t>
      </w:r>
      <w:r>
        <w:rPr>
          <w:sz w:val="20"/>
          <w:szCs w:val="20"/>
        </w:rPr>
      </w:r>
      <w:r>
        <w:rPr>
          <w:sz w:val="20"/>
          <w:szCs w:val="20"/>
        </w:rPr>
      </w:r>
    </w:p>
  </w:footnote>
  <w:footnote w:id="13">
    <w:p>
      <w:pPr>
        <w:pStyle w:val="1203"/>
        <w:rPr>
          <w:sz w:val="20"/>
          <w:szCs w:val="20"/>
        </w:rPr>
      </w:pPr>
      <w:r>
        <w:rPr>
          <w:rStyle w:val="1202"/>
        </w:rPr>
        <w:footnoteRef/>
      </w:r>
      <w:r>
        <w:tab/>
      </w:r>
      <w:bookmarkStart w:id="269" w:name="_Hlk139028796"/>
      <w:r>
        <w:rPr>
          <w:sz w:val="20"/>
          <w:szCs w:val="20"/>
        </w:rPr>
        <w:t xml:space="preserve">Во исполнение Указа Президента Российской Федерации от 03.05.2022 №</w:t>
      </w:r>
      <w:r>
        <w:rPr>
          <w:sz w:val="20"/>
          <w:szCs w:val="20"/>
        </w:rPr>
        <w:t xml:space="preserve"> </w:t>
      </w:r>
      <w:r>
        <w:rPr>
          <w:sz w:val="20"/>
          <w:szCs w:val="20"/>
        </w:rPr>
        <w:t xml:space="preserve">252 «О применении ответных специальных экономических мер в связи с</w:t>
      </w:r>
      <w:r>
        <w:rPr>
          <w:sz w:val="20"/>
          <w:szCs w:val="20"/>
        </w:rPr>
        <w:t xml:space="preserve"> </w:t>
      </w:r>
      <w:r>
        <w:rPr>
          <w:sz w:val="20"/>
          <w:szCs w:val="20"/>
        </w:rPr>
        <w:t xml:space="preserve">недружественными действиями некоторых иностранных государств и международных организаций».</w:t>
      </w:r>
      <w:bookmarkEnd w:id="269"/>
      <w:r>
        <w:rPr>
          <w:sz w:val="20"/>
          <w:szCs w:val="20"/>
        </w:rPr>
      </w:r>
      <w:r>
        <w:rPr>
          <w:sz w:val="20"/>
          <w:szCs w:val="20"/>
        </w:rPr>
      </w:r>
    </w:p>
  </w:footnote>
  <w:footnote w:id="14">
    <w:p>
      <w:pPr>
        <w:pStyle w:val="1203"/>
        <w:rPr>
          <w:sz w:val="20"/>
          <w:szCs w:val="20"/>
        </w:rPr>
      </w:pPr>
      <w:r>
        <w:rPr>
          <w:rStyle w:val="1202"/>
          <w:sz w:val="20"/>
          <w:szCs w:val="20"/>
        </w:rPr>
        <w:footnoteRef/>
      </w:r>
      <w:r>
        <w:rPr>
          <w:sz w:val="20"/>
          <w:szCs w:val="20"/>
        </w:rPr>
        <w:tab/>
      </w:r>
      <w:bookmarkStart w:id="270" w:name="_Hlk139028803"/>
      <w:r>
        <w:rPr>
          <w:sz w:val="20"/>
          <w:szCs w:val="20"/>
        </w:rPr>
      </w:r>
      <w:bookmarkStart w:id="271" w:name="_Hlk139028804"/>
      <w:r>
        <w:rPr>
          <w:sz w:val="20"/>
          <w:szCs w:val="20"/>
        </w:rPr>
        <w:t xml:space="preserve">Перед заключением договора Заказчик дополнительно проводит проверку Победителя (данная норма применима также в отношении </w:t>
      </w:r>
      <w:r>
        <w:rPr>
          <w:sz w:val="20"/>
          <w:szCs w:val="20"/>
        </w:rPr>
        <w:t xml:space="preserve">Е</w:t>
      </w:r>
      <w:r>
        <w:rPr>
          <w:sz w:val="20"/>
          <w:szCs w:val="20"/>
        </w:rPr>
        <w:t xml:space="preserve">динственного </w:t>
      </w:r>
      <w:r>
        <w:rPr>
          <w:sz w:val="20"/>
          <w:szCs w:val="20"/>
        </w:rPr>
        <w:t xml:space="preserve">у</w:t>
      </w:r>
      <w:r>
        <w:rPr>
          <w:sz w:val="20"/>
          <w:szCs w:val="20"/>
        </w:rPr>
        <w:t xml:space="preserve">частника </w:t>
      </w:r>
      <w:r>
        <w:rPr>
          <w:sz w:val="20"/>
          <w:szCs w:val="20"/>
        </w:rPr>
        <w:t xml:space="preserve">несостоявшейся закупки, с которым принято решение о заключении договора) на основании документов, предоставляемых в соответствии с</w:t>
      </w:r>
      <w:r>
        <w:rPr>
          <w:sz w:val="20"/>
          <w:szCs w:val="20"/>
        </w:rPr>
        <w:t xml:space="preserve"> </w:t>
      </w:r>
      <w:r>
        <w:rPr>
          <w:sz w:val="20"/>
          <w:szCs w:val="20"/>
        </w:rPr>
        <w:t xml:space="preserve">подразделом</w:t>
      </w:r>
      <w:r>
        <w:rPr>
          <w:sz w:val="20"/>
          <w:szCs w:val="20"/>
        </w:rPr>
        <w:t xml:space="preserve"> </w:t>
      </w:r>
      <w:r>
        <w:rPr>
          <w:sz w:val="20"/>
          <w:szCs w:val="20"/>
        </w:rPr>
        <w:fldChar w:fldCharType="begin"/>
      </w:r>
      <w:r>
        <w:rPr>
          <w:sz w:val="20"/>
          <w:szCs w:val="20"/>
        </w:rPr>
        <w:instrText xml:space="preserve"> REF _Ref138232981 \r \h </w:instrText>
      </w:r>
      <w:r>
        <w:rPr>
          <w:sz w:val="20"/>
          <w:szCs w:val="20"/>
        </w:rPr>
        <w:fldChar w:fldCharType="separate"/>
      </w:r>
      <w:r>
        <w:rPr>
          <w:sz w:val="20"/>
          <w:szCs w:val="20"/>
        </w:rPr>
        <w:t xml:space="preserve">5.2</w:t>
      </w:r>
      <w:r>
        <w:rPr>
          <w:sz w:val="20"/>
          <w:szCs w:val="20"/>
        </w:rPr>
        <w:fldChar w:fldCharType="end"/>
      </w:r>
      <w:r>
        <w:rPr>
          <w:sz w:val="20"/>
          <w:szCs w:val="20"/>
        </w:rPr>
        <w:t xml:space="preserve">. </w:t>
      </w:r>
      <w:r>
        <w:rPr>
          <w:sz w:val="20"/>
          <w:szCs w:val="20"/>
        </w:rPr>
        <w:t xml:space="preserve">Е</w:t>
      </w:r>
      <w:r>
        <w:rPr>
          <w:sz w:val="20"/>
          <w:szCs w:val="20"/>
        </w:rPr>
        <w:t xml:space="preserve">сли по результатам такой проверки Участник не отвечает установленным требованиям, то он утрачивает статус Победителя, а</w:t>
      </w:r>
      <w:r>
        <w:rPr>
          <w:sz w:val="20"/>
          <w:szCs w:val="20"/>
        </w:rPr>
        <w:t xml:space="preserve"> </w:t>
      </w:r>
      <w:r>
        <w:rPr>
          <w:sz w:val="20"/>
          <w:szCs w:val="20"/>
        </w:rPr>
        <w:t xml:space="preserve">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70"/>
      <w:r>
        <w:rPr>
          <w:sz w:val="20"/>
          <w:szCs w:val="20"/>
        </w:rPr>
      </w:r>
      <w:bookmarkEnd w:id="271"/>
      <w:r>
        <w:rPr>
          <w:sz w:val="20"/>
          <w:szCs w:val="20"/>
        </w:rPr>
      </w:r>
      <w:r>
        <w:rPr>
          <w:sz w:val="20"/>
          <w:szCs w:val="20"/>
        </w:rPr>
      </w:r>
    </w:p>
  </w:footnote>
  <w:footnote w:id="15">
    <w:p>
      <w:pPr>
        <w:pStyle w:val="1200"/>
      </w:pPr>
      <w:r>
        <w:rPr>
          <w:rStyle w:val="1202"/>
        </w:rPr>
        <w:footnoteRef/>
      </w:r>
      <w:r>
        <w:t xml:space="preserve"> </w:t>
      </w:r>
      <w:r>
        <w:t xml:space="preserve">В Положении об аккредитации используется термин </w:t>
      </w:r>
      <w:r>
        <w:t xml:space="preserve">«</w:t>
      </w:r>
      <w:r>
        <w:t xml:space="preserve">Заявитель</w:t>
      </w:r>
      <w:r>
        <w:t xml:space="preserve">»</w:t>
      </w:r>
      <w:r>
        <w:t xml:space="preserve">.</w:t>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95"/>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russianLower"/>
      <w:isLgl w:val="false"/>
      <w:suff w:val="tab"/>
      <w:lvlText w:val="%1)"/>
      <w:lvlJc w:val="left"/>
      <w:pPr>
        <w:ind w:left="720" w:hanging="360"/>
      </w:pPr>
      <w:rPr>
        <w:rFonts w:hint="default"/>
        <w:i w:val="0"/>
        <w:iCs w:val="0"/>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1">
    <w:multiLevelType w:val="hybridMultilevel"/>
    <w:lvl w:ilvl="0">
      <w:start w:val="1"/>
      <w:numFmt w:val="decimal"/>
      <w:isLgl w:val="false"/>
      <w:suff w:val="tab"/>
      <w:lvlText w:val="%1."/>
      <w:lvlJc w:val="left"/>
      <w:pPr>
        <w:ind w:left="360" w:hanging="360"/>
      </w:pPr>
      <w:rPr>
        <w:rFonts w:hint="default"/>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1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8">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2">
    <w:multiLevelType w:val="hybridMultilevel"/>
    <w:lvl w:ilvl="0">
      <w:start w:val="1"/>
      <w:numFmt w:val="bullet"/>
      <w:isLgl w:val="false"/>
      <w:suff w:val="tab"/>
      <w:lvlText w:val="‒"/>
      <w:lvlJc w:val="left"/>
      <w:pPr>
        <w:ind w:left="720" w:hanging="360"/>
      </w:pPr>
      <w:rPr>
        <w:rFonts w:hint="default" w:ascii="Calibri" w:hAnsi="Calibri"/>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7">
    <w:multiLevelType w:val="hybridMultilevel"/>
    <w:lvl w:ilvl="0">
      <w:start w:val="1"/>
      <w:numFmt w:val="decimal"/>
      <w:pStyle w:val="1188"/>
      <w:isLgl w:val="false"/>
      <w:suff w:val="tab"/>
      <w:lvlText w:val="%1."/>
      <w:lvlJc w:val="left"/>
      <w:pPr>
        <w:ind w:left="1134" w:hanging="1134"/>
        <w:tabs>
          <w:tab w:val="num" w:pos="1134" w:leader="none"/>
        </w:tabs>
      </w:pPr>
      <w:rPr>
        <w:rFonts w:hint="default"/>
      </w:rPr>
    </w:lvl>
    <w:lvl w:ilvl="1">
      <w:start w:val="1"/>
      <w:numFmt w:val="decimal"/>
      <w:pStyle w:val="1189"/>
      <w:isLgl w:val="false"/>
      <w:suff w:val="tab"/>
      <w:lvlText w:val="%1.%2"/>
      <w:lvlJc w:val="left"/>
      <w:pPr>
        <w:ind w:left="1134" w:hanging="1134"/>
        <w:tabs>
          <w:tab w:val="num" w:pos="1134" w:leader="none"/>
        </w:tabs>
      </w:pPr>
      <w:rPr>
        <w:rFonts w:hint="default"/>
      </w:rPr>
    </w:lvl>
    <w:lvl w:ilvl="2">
      <w:start w:val="1"/>
      <w:numFmt w:val="decimal"/>
      <w:pStyle w:val="1190"/>
      <w:isLgl w:val="false"/>
      <w:suff w:val="tab"/>
      <w:lvlText w:val="%1.%2.%3"/>
      <w:lvlJc w:val="left"/>
      <w:pPr>
        <w:ind w:left="1134" w:hanging="1134"/>
        <w:tabs>
          <w:tab w:val="num" w:pos="1134" w:leader="none"/>
        </w:tabs>
      </w:pPr>
      <w:rPr>
        <w:rFonts w:hint="default"/>
      </w:rPr>
    </w:lvl>
    <w:lvl w:ilvl="3">
      <w:start w:val="1"/>
      <w:numFmt w:val="russianLower"/>
      <w:pStyle w:val="1191"/>
      <w:isLgl w:val="false"/>
      <w:suff w:val="tab"/>
      <w:lvlText w:val="%4)"/>
      <w:lvlJc w:val="left"/>
      <w:pPr>
        <w:ind w:left="1701" w:hanging="567"/>
        <w:tabs>
          <w:tab w:val="num" w:pos="1701" w:leader="none"/>
        </w:tabs>
      </w:pPr>
      <w:rPr>
        <w:rFonts w:hint="default"/>
      </w:rPr>
    </w:lvl>
    <w:lvl w:ilvl="4">
      <w:start w:val="1"/>
      <w:numFmt w:val="bullet"/>
      <w:pStyle w:val="1192"/>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2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1">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2">
    <w:multiLevelType w:val="hybridMultilevel"/>
    <w:lvl w:ilvl="0">
      <w:start w:val="1"/>
      <w:numFmt w:val="decimal"/>
      <w:isLgl w:val="false"/>
      <w:suff w:val="tab"/>
      <w:lvlText w:val="%1."/>
      <w:lvlJc w:val="righ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
      <w:lvlJc w:val="left"/>
      <w:pPr>
        <w:ind w:left="720" w:hanging="360"/>
      </w:pPr>
      <w:rPr>
        <w:rFonts w:hint="default" w:ascii="Symbol" w:hAnsi="Symbol"/>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4">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5">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8">
    <w:multiLevelType w:val="hybridMultilevel"/>
    <w:lvl w:ilvl="0">
      <w:start w:val="1"/>
      <w:numFmt w:val="bullet"/>
      <w:isLgl w:val="false"/>
      <w:suff w:val="tab"/>
      <w:lvlText w:val="–"/>
      <w:lvlJc w:val="left"/>
      <w:pPr>
        <w:ind w:left="1067" w:hanging="360"/>
      </w:pPr>
      <w:rPr>
        <w:rFonts w:hint="default" w:ascii="Arial" w:hAnsi="Arial" w:eastAsia="Arial" w:cs="Arial"/>
      </w:rPr>
    </w:lvl>
    <w:lvl w:ilvl="1">
      <w:start w:val="1"/>
      <w:numFmt w:val="bullet"/>
      <w:isLgl w:val="false"/>
      <w:suff w:val="tab"/>
      <w:lvlText w:val="o"/>
      <w:lvlJc w:val="left"/>
      <w:pPr>
        <w:ind w:left="1787" w:hanging="360"/>
      </w:pPr>
      <w:rPr>
        <w:rFonts w:hint="default" w:ascii="Courier New" w:hAnsi="Courier New" w:eastAsia="Courier New" w:cs="Courier New"/>
      </w:rPr>
    </w:lvl>
    <w:lvl w:ilvl="2">
      <w:start w:val="1"/>
      <w:numFmt w:val="bullet"/>
      <w:isLgl w:val="false"/>
      <w:suff w:val="tab"/>
      <w:lvlText w:val="§"/>
      <w:lvlJc w:val="left"/>
      <w:pPr>
        <w:ind w:left="2507" w:hanging="360"/>
      </w:pPr>
      <w:rPr>
        <w:rFonts w:hint="default" w:ascii="Wingdings" w:hAnsi="Wingdings" w:eastAsia="Wingdings" w:cs="Wingdings"/>
      </w:rPr>
    </w:lvl>
    <w:lvl w:ilvl="3">
      <w:start w:val="1"/>
      <w:numFmt w:val="bullet"/>
      <w:isLgl w:val="false"/>
      <w:suff w:val="tab"/>
      <w:lvlText w:val="·"/>
      <w:lvlJc w:val="left"/>
      <w:pPr>
        <w:ind w:left="3227" w:hanging="360"/>
      </w:pPr>
      <w:rPr>
        <w:rFonts w:hint="default" w:ascii="Symbol" w:hAnsi="Symbol" w:eastAsia="Symbol" w:cs="Symbol"/>
      </w:rPr>
    </w:lvl>
    <w:lvl w:ilvl="4">
      <w:start w:val="1"/>
      <w:numFmt w:val="bullet"/>
      <w:isLgl w:val="false"/>
      <w:suff w:val="tab"/>
      <w:lvlText w:val="o"/>
      <w:lvlJc w:val="left"/>
      <w:pPr>
        <w:ind w:left="3947" w:hanging="360"/>
      </w:pPr>
      <w:rPr>
        <w:rFonts w:hint="default" w:ascii="Courier New" w:hAnsi="Courier New" w:eastAsia="Courier New" w:cs="Courier New"/>
      </w:rPr>
    </w:lvl>
    <w:lvl w:ilvl="5">
      <w:start w:val="1"/>
      <w:numFmt w:val="bullet"/>
      <w:isLgl w:val="false"/>
      <w:suff w:val="tab"/>
      <w:lvlText w:val="§"/>
      <w:lvlJc w:val="left"/>
      <w:pPr>
        <w:ind w:left="4667" w:hanging="360"/>
      </w:pPr>
      <w:rPr>
        <w:rFonts w:hint="default" w:ascii="Wingdings" w:hAnsi="Wingdings" w:eastAsia="Wingdings" w:cs="Wingdings"/>
      </w:rPr>
    </w:lvl>
    <w:lvl w:ilvl="6">
      <w:start w:val="1"/>
      <w:numFmt w:val="bullet"/>
      <w:isLgl w:val="false"/>
      <w:suff w:val="tab"/>
      <w:lvlText w:val="·"/>
      <w:lvlJc w:val="left"/>
      <w:pPr>
        <w:ind w:left="5387" w:hanging="360"/>
      </w:pPr>
      <w:rPr>
        <w:rFonts w:hint="default" w:ascii="Symbol" w:hAnsi="Symbol" w:eastAsia="Symbol" w:cs="Symbol"/>
      </w:rPr>
    </w:lvl>
    <w:lvl w:ilvl="7">
      <w:start w:val="1"/>
      <w:numFmt w:val="bullet"/>
      <w:isLgl w:val="false"/>
      <w:suff w:val="tab"/>
      <w:lvlText w:val="o"/>
      <w:lvlJc w:val="left"/>
      <w:pPr>
        <w:ind w:left="6107" w:hanging="360"/>
      </w:pPr>
      <w:rPr>
        <w:rFonts w:hint="default" w:ascii="Courier New" w:hAnsi="Courier New" w:eastAsia="Courier New" w:cs="Courier New"/>
      </w:rPr>
    </w:lvl>
    <w:lvl w:ilvl="8">
      <w:start w:val="1"/>
      <w:numFmt w:val="bullet"/>
      <w:isLgl w:val="false"/>
      <w:suff w:val="tab"/>
      <w:lvlText w:val="§"/>
      <w:lvlJc w:val="left"/>
      <w:pPr>
        <w:ind w:left="6827" w:hanging="360"/>
      </w:pPr>
      <w:rPr>
        <w:rFonts w:hint="default" w:ascii="Wingdings" w:hAnsi="Wingdings" w:eastAsia="Wingdings" w:cs="Wingdings"/>
      </w:rPr>
    </w:lvl>
  </w:abstractNum>
  <w:abstractNum w:abstractNumId="39">
    <w:multiLevelType w:val="hybridMultilevel"/>
    <w:lvl w:ilvl="0">
      <w:start w:val="1"/>
      <w:numFmt w:val="bullet"/>
      <w:isLgl w:val="false"/>
      <w:suff w:val="tab"/>
      <w:lvlText w:val="–"/>
      <w:lvlJc w:val="left"/>
      <w:pPr>
        <w:ind w:left="1067" w:hanging="360"/>
      </w:pPr>
      <w:rPr>
        <w:rFonts w:hint="default" w:ascii="Arial" w:hAnsi="Arial" w:eastAsia="Arial" w:cs="Arial"/>
      </w:rPr>
    </w:lvl>
    <w:lvl w:ilvl="1">
      <w:start w:val="1"/>
      <w:numFmt w:val="bullet"/>
      <w:isLgl w:val="false"/>
      <w:suff w:val="tab"/>
      <w:lvlText w:val="o"/>
      <w:lvlJc w:val="left"/>
      <w:pPr>
        <w:ind w:left="1787" w:hanging="360"/>
      </w:pPr>
      <w:rPr>
        <w:rFonts w:hint="default" w:ascii="Courier New" w:hAnsi="Courier New" w:eastAsia="Courier New" w:cs="Courier New"/>
      </w:rPr>
    </w:lvl>
    <w:lvl w:ilvl="2">
      <w:start w:val="1"/>
      <w:numFmt w:val="bullet"/>
      <w:isLgl w:val="false"/>
      <w:suff w:val="tab"/>
      <w:lvlText w:val="§"/>
      <w:lvlJc w:val="left"/>
      <w:pPr>
        <w:ind w:left="2507" w:hanging="360"/>
      </w:pPr>
      <w:rPr>
        <w:rFonts w:hint="default" w:ascii="Wingdings" w:hAnsi="Wingdings" w:eastAsia="Wingdings" w:cs="Wingdings"/>
      </w:rPr>
    </w:lvl>
    <w:lvl w:ilvl="3">
      <w:start w:val="1"/>
      <w:numFmt w:val="bullet"/>
      <w:isLgl w:val="false"/>
      <w:suff w:val="tab"/>
      <w:lvlText w:val="·"/>
      <w:lvlJc w:val="left"/>
      <w:pPr>
        <w:ind w:left="3227" w:hanging="360"/>
      </w:pPr>
      <w:rPr>
        <w:rFonts w:hint="default" w:ascii="Symbol" w:hAnsi="Symbol" w:eastAsia="Symbol" w:cs="Symbol"/>
      </w:rPr>
    </w:lvl>
    <w:lvl w:ilvl="4">
      <w:start w:val="1"/>
      <w:numFmt w:val="bullet"/>
      <w:isLgl w:val="false"/>
      <w:suff w:val="tab"/>
      <w:lvlText w:val="o"/>
      <w:lvlJc w:val="left"/>
      <w:pPr>
        <w:ind w:left="3947" w:hanging="360"/>
      </w:pPr>
      <w:rPr>
        <w:rFonts w:hint="default" w:ascii="Courier New" w:hAnsi="Courier New" w:eastAsia="Courier New" w:cs="Courier New"/>
      </w:rPr>
    </w:lvl>
    <w:lvl w:ilvl="5">
      <w:start w:val="1"/>
      <w:numFmt w:val="bullet"/>
      <w:isLgl w:val="false"/>
      <w:suff w:val="tab"/>
      <w:lvlText w:val="§"/>
      <w:lvlJc w:val="left"/>
      <w:pPr>
        <w:ind w:left="4667" w:hanging="360"/>
      </w:pPr>
      <w:rPr>
        <w:rFonts w:hint="default" w:ascii="Wingdings" w:hAnsi="Wingdings" w:eastAsia="Wingdings" w:cs="Wingdings"/>
      </w:rPr>
    </w:lvl>
    <w:lvl w:ilvl="6">
      <w:start w:val="1"/>
      <w:numFmt w:val="bullet"/>
      <w:isLgl w:val="false"/>
      <w:suff w:val="tab"/>
      <w:lvlText w:val="·"/>
      <w:lvlJc w:val="left"/>
      <w:pPr>
        <w:ind w:left="5387" w:hanging="360"/>
      </w:pPr>
      <w:rPr>
        <w:rFonts w:hint="default" w:ascii="Symbol" w:hAnsi="Symbol" w:eastAsia="Symbol" w:cs="Symbol"/>
      </w:rPr>
    </w:lvl>
    <w:lvl w:ilvl="7">
      <w:start w:val="1"/>
      <w:numFmt w:val="bullet"/>
      <w:isLgl w:val="false"/>
      <w:suff w:val="tab"/>
      <w:lvlText w:val="o"/>
      <w:lvlJc w:val="left"/>
      <w:pPr>
        <w:ind w:left="6107" w:hanging="360"/>
      </w:pPr>
      <w:rPr>
        <w:rFonts w:hint="default" w:ascii="Courier New" w:hAnsi="Courier New" w:eastAsia="Courier New" w:cs="Courier New"/>
      </w:rPr>
    </w:lvl>
    <w:lvl w:ilvl="8">
      <w:start w:val="1"/>
      <w:numFmt w:val="bullet"/>
      <w:isLgl w:val="false"/>
      <w:suff w:val="tab"/>
      <w:lvlText w:val="§"/>
      <w:lvlJc w:val="left"/>
      <w:pPr>
        <w:ind w:left="6827" w:hanging="360"/>
      </w:pPr>
      <w:rPr>
        <w:rFonts w:hint="default" w:ascii="Wingdings" w:hAnsi="Wingdings" w:eastAsia="Wingdings" w:cs="Wingdings"/>
      </w:rPr>
    </w:lvl>
  </w:abstractNum>
  <w:abstractNum w:abstractNumId="40">
    <w:multiLevelType w:val="hybridMultilevel"/>
    <w:lvl w:ilvl="0">
      <w:start w:val="1"/>
      <w:numFmt w:val="bullet"/>
      <w:isLgl w:val="false"/>
      <w:suff w:val="tab"/>
      <w:lvlText w:val="–"/>
      <w:lvlJc w:val="left"/>
      <w:pPr>
        <w:ind w:left="991" w:hanging="360"/>
      </w:pPr>
      <w:rPr>
        <w:rFonts w:hint="default" w:ascii="Arial" w:hAnsi="Arial" w:eastAsia="Arial" w:cs="Arial"/>
      </w:rPr>
    </w:lvl>
    <w:lvl w:ilvl="1">
      <w:start w:val="1"/>
      <w:numFmt w:val="bullet"/>
      <w:isLgl w:val="false"/>
      <w:suff w:val="tab"/>
      <w:lvlText w:val="o"/>
      <w:lvlJc w:val="left"/>
      <w:pPr>
        <w:ind w:left="1711" w:hanging="360"/>
      </w:pPr>
      <w:rPr>
        <w:rFonts w:hint="default" w:ascii="Courier New" w:hAnsi="Courier New" w:eastAsia="Courier New" w:cs="Courier New"/>
      </w:rPr>
    </w:lvl>
    <w:lvl w:ilvl="2">
      <w:start w:val="1"/>
      <w:numFmt w:val="bullet"/>
      <w:isLgl w:val="false"/>
      <w:suff w:val="tab"/>
      <w:lvlText w:val="§"/>
      <w:lvlJc w:val="left"/>
      <w:pPr>
        <w:ind w:left="2431" w:hanging="360"/>
      </w:pPr>
      <w:rPr>
        <w:rFonts w:hint="default" w:ascii="Wingdings" w:hAnsi="Wingdings" w:eastAsia="Wingdings" w:cs="Wingdings"/>
      </w:rPr>
    </w:lvl>
    <w:lvl w:ilvl="3">
      <w:start w:val="1"/>
      <w:numFmt w:val="bullet"/>
      <w:isLgl w:val="false"/>
      <w:suff w:val="tab"/>
      <w:lvlText w:val="·"/>
      <w:lvlJc w:val="left"/>
      <w:pPr>
        <w:ind w:left="3151" w:hanging="360"/>
      </w:pPr>
      <w:rPr>
        <w:rFonts w:hint="default" w:ascii="Symbol" w:hAnsi="Symbol" w:eastAsia="Symbol" w:cs="Symbol"/>
      </w:rPr>
    </w:lvl>
    <w:lvl w:ilvl="4">
      <w:start w:val="1"/>
      <w:numFmt w:val="bullet"/>
      <w:isLgl w:val="false"/>
      <w:suff w:val="tab"/>
      <w:lvlText w:val="o"/>
      <w:lvlJc w:val="left"/>
      <w:pPr>
        <w:ind w:left="3871" w:hanging="360"/>
      </w:pPr>
      <w:rPr>
        <w:rFonts w:hint="default" w:ascii="Courier New" w:hAnsi="Courier New" w:eastAsia="Courier New" w:cs="Courier New"/>
      </w:rPr>
    </w:lvl>
    <w:lvl w:ilvl="5">
      <w:start w:val="1"/>
      <w:numFmt w:val="bullet"/>
      <w:isLgl w:val="false"/>
      <w:suff w:val="tab"/>
      <w:lvlText w:val="§"/>
      <w:lvlJc w:val="left"/>
      <w:pPr>
        <w:ind w:left="4591" w:hanging="360"/>
      </w:pPr>
      <w:rPr>
        <w:rFonts w:hint="default" w:ascii="Wingdings" w:hAnsi="Wingdings" w:eastAsia="Wingdings" w:cs="Wingdings"/>
      </w:rPr>
    </w:lvl>
    <w:lvl w:ilvl="6">
      <w:start w:val="1"/>
      <w:numFmt w:val="bullet"/>
      <w:isLgl w:val="false"/>
      <w:suff w:val="tab"/>
      <w:lvlText w:val="·"/>
      <w:lvlJc w:val="left"/>
      <w:pPr>
        <w:ind w:left="5311" w:hanging="360"/>
      </w:pPr>
      <w:rPr>
        <w:rFonts w:hint="default" w:ascii="Symbol" w:hAnsi="Symbol" w:eastAsia="Symbol" w:cs="Symbol"/>
      </w:rPr>
    </w:lvl>
    <w:lvl w:ilvl="7">
      <w:start w:val="1"/>
      <w:numFmt w:val="bullet"/>
      <w:isLgl w:val="false"/>
      <w:suff w:val="tab"/>
      <w:lvlText w:val="o"/>
      <w:lvlJc w:val="left"/>
      <w:pPr>
        <w:ind w:left="6031" w:hanging="360"/>
      </w:pPr>
      <w:rPr>
        <w:rFonts w:hint="default" w:ascii="Courier New" w:hAnsi="Courier New" w:eastAsia="Courier New" w:cs="Courier New"/>
      </w:rPr>
    </w:lvl>
    <w:lvl w:ilvl="8">
      <w:start w:val="1"/>
      <w:numFmt w:val="bullet"/>
      <w:isLgl w:val="false"/>
      <w:suff w:val="tab"/>
      <w:lvlText w:val="§"/>
      <w:lvlJc w:val="left"/>
      <w:pPr>
        <w:ind w:left="6751" w:hanging="360"/>
      </w:pPr>
      <w:rPr>
        <w:rFonts w:hint="default" w:ascii="Wingdings" w:hAnsi="Wingdings" w:eastAsia="Wingdings" w:cs="Wingdings"/>
      </w:rPr>
    </w:lvl>
  </w:abstractNum>
  <w:abstractNum w:abstractNumId="41">
    <w:multiLevelType w:val="hybridMultilevel"/>
    <w:lvl w:ilvl="0">
      <w:start w:val="1"/>
      <w:numFmt w:val="decimal"/>
      <w:isLgl w:val="false"/>
      <w:suff w:val="tab"/>
      <w:lvlText w:val="%1."/>
      <w:lvlJc w:val="left"/>
      <w:pPr>
        <w:ind w:left="1134" w:hanging="1134"/>
      </w:pPr>
      <w:rPr>
        <w:rFonts w:hint="default"/>
      </w:rPr>
    </w:lvl>
    <w:lvl w:ilvl="1">
      <w:start w:val="1"/>
      <w:numFmt w:val="decimal"/>
      <w:isLgl w:val="false"/>
      <w:suff w:val="tab"/>
      <w:lvlText w:val="%1.%2."/>
      <w:lvlJc w:val="left"/>
      <w:pPr>
        <w:ind w:left="1134" w:hanging="1134"/>
      </w:pPr>
      <w:rPr>
        <w:rFonts w:hint="default"/>
      </w:rPr>
    </w:lvl>
    <w:lvl w:ilvl="2">
      <w:start w:val="1"/>
      <w:numFmt w:val="decimal"/>
      <w:isLgl w:val="false"/>
      <w:suff w:val="tab"/>
      <w:lvlText w:val="%1.%2.%3."/>
      <w:lvlJc w:val="left"/>
      <w:pPr>
        <w:ind w:left="1134" w:hanging="1134"/>
      </w:pPr>
      <w:rPr>
        <w:rFonts w:hint="default"/>
      </w:rPr>
    </w:lvl>
    <w:lvl w:ilvl="3">
      <w:start w:val="1"/>
      <w:numFmt w:val="russianLower"/>
      <w:pStyle w:val="1234"/>
      <w:isLgl w:val="false"/>
      <w:suff w:val="tab"/>
      <w:lvlText w:val="(%4)"/>
      <w:lvlJc w:val="left"/>
      <w:pPr>
        <w:ind w:left="1701" w:hanging="567"/>
      </w:pPr>
      <w:rPr>
        <w:rFonts w:hint="default"/>
      </w:rPr>
    </w:lvl>
    <w:lvl w:ilvl="4">
      <w:start w:val="1"/>
      <w:numFmt w:val="bullet"/>
      <w:pStyle w:val="1235"/>
      <w:isLgl w:val="false"/>
      <w:suff w:val="tab"/>
      <w:lvlText w:val="–"/>
      <w:lvlJc w:val="left"/>
      <w:pPr>
        <w:ind w:left="2268" w:hanging="567"/>
      </w:pPr>
      <w:rPr>
        <w:rFonts w:hint="default" w:ascii="Times New Roman" w:hAnsi="Times New Roman" w:cs="Times New Roman"/>
      </w:rPr>
    </w:lvl>
    <w:lvl w:ilvl="5">
      <w:start w:val="1"/>
      <w:numFmt w:val="none"/>
      <w:lvlRestart w:val="3"/>
      <w:pStyle w:val="1236"/>
      <w:isLgl w:val="false"/>
      <w:suff w:val="nothing"/>
      <w:lvlText w:val=""/>
      <w:lvlJc w:val="left"/>
      <w:pPr>
        <w:ind w:left="1134" w:firstLine="0"/>
      </w:pPr>
      <w:rPr>
        <w:rFonts w:hint="default"/>
      </w:rPr>
    </w:lvl>
    <w:lvl w:ilvl="6">
      <w:start w:val="1"/>
      <w:numFmt w:val="none"/>
      <w:lvlRestart w:val="4"/>
      <w:pStyle w:val="1237"/>
      <w:isLgl w:val="false"/>
      <w:suff w:val="nothing"/>
      <w:lvlText w:val=""/>
      <w:lvlJc w:val="left"/>
      <w:pPr>
        <w:ind w:left="1701" w:firstLine="0"/>
      </w:pPr>
      <w:rPr>
        <w:rFonts w:hint="default"/>
      </w:rPr>
    </w:lvl>
    <w:lvl w:ilvl="7">
      <w:start w:val="1"/>
      <w:numFmt w:val="none"/>
      <w:lvlRestart w:val="3"/>
      <w:pStyle w:val="1238"/>
      <w:isLgl w:val="false"/>
      <w:suff w:val="nothing"/>
      <w:lvlText w:val=""/>
      <w:lvlJc w:val="left"/>
      <w:pPr>
        <w:ind w:left="0" w:firstLine="0"/>
      </w:pPr>
      <w:rPr>
        <w:rFonts w:hint="default"/>
      </w:rPr>
    </w:lvl>
    <w:lvl w:ilvl="8">
      <w:start w:val="1"/>
      <w:numFmt w:val="none"/>
      <w:lvlRestart w:val="3"/>
      <w:isLgl w:val="false"/>
      <w:suff w:val="nothing"/>
      <w:lvlText w:val=""/>
      <w:lvlJc w:val="left"/>
      <w:pPr>
        <w:ind w:left="1134" w:firstLine="0"/>
      </w:pPr>
      <w:rPr>
        <w:rFonts w:hint="default"/>
      </w:rPr>
    </w:lvl>
  </w:abstractNum>
  <w:abstractNum w:abstractNumId="42">
    <w:multiLevelType w:val="hybridMultilevel"/>
    <w:lvl w:ilvl="0">
      <w:start w:val="1"/>
      <w:numFmt w:val="bullet"/>
      <w:isLgl w:val="false"/>
      <w:suff w:val="tab"/>
      <w:lvlText w:val="‒"/>
      <w:lvlJc w:val="left"/>
      <w:pPr>
        <w:ind w:left="1036" w:hanging="360"/>
      </w:pPr>
      <w:rPr>
        <w:rFonts w:hint="default" w:ascii="Calibri" w:hAnsi="Calibri"/>
      </w:rPr>
    </w:lvl>
    <w:lvl w:ilvl="1">
      <w:start w:val="1"/>
      <w:numFmt w:val="bullet"/>
      <w:isLgl w:val="false"/>
      <w:suff w:val="tab"/>
      <w:lvlText w:val="o"/>
      <w:lvlJc w:val="left"/>
      <w:pPr>
        <w:ind w:left="1756" w:hanging="360"/>
      </w:pPr>
      <w:rPr>
        <w:rFonts w:hint="default" w:ascii="Courier New" w:hAnsi="Courier New"/>
      </w:rPr>
    </w:lvl>
    <w:lvl w:ilvl="2">
      <w:start w:val="1"/>
      <w:numFmt w:val="bullet"/>
      <w:isLgl w:val="false"/>
      <w:suff w:val="tab"/>
      <w:lvlText w:val=""/>
      <w:lvlJc w:val="left"/>
      <w:pPr>
        <w:ind w:left="2476" w:hanging="360"/>
      </w:pPr>
      <w:rPr>
        <w:rFonts w:hint="default" w:ascii="Wingdings" w:hAnsi="Wingdings"/>
      </w:rPr>
    </w:lvl>
    <w:lvl w:ilvl="3">
      <w:start w:val="1"/>
      <w:numFmt w:val="bullet"/>
      <w:isLgl w:val="false"/>
      <w:suff w:val="tab"/>
      <w:lvlText w:val=""/>
      <w:lvlJc w:val="left"/>
      <w:pPr>
        <w:ind w:left="3196" w:hanging="360"/>
      </w:pPr>
      <w:rPr>
        <w:rFonts w:hint="default" w:ascii="Symbol" w:hAnsi="Symbol"/>
      </w:rPr>
    </w:lvl>
    <w:lvl w:ilvl="4">
      <w:start w:val="1"/>
      <w:numFmt w:val="bullet"/>
      <w:isLgl w:val="false"/>
      <w:suff w:val="tab"/>
      <w:lvlText w:val="o"/>
      <w:lvlJc w:val="left"/>
      <w:pPr>
        <w:ind w:left="3916" w:hanging="360"/>
      </w:pPr>
      <w:rPr>
        <w:rFonts w:hint="default" w:ascii="Courier New" w:hAnsi="Courier New"/>
      </w:rPr>
    </w:lvl>
    <w:lvl w:ilvl="5">
      <w:start w:val="1"/>
      <w:numFmt w:val="bullet"/>
      <w:isLgl w:val="false"/>
      <w:suff w:val="tab"/>
      <w:lvlText w:val=""/>
      <w:lvlJc w:val="left"/>
      <w:pPr>
        <w:ind w:left="4636" w:hanging="360"/>
      </w:pPr>
      <w:rPr>
        <w:rFonts w:hint="default" w:ascii="Wingdings" w:hAnsi="Wingdings"/>
      </w:rPr>
    </w:lvl>
    <w:lvl w:ilvl="6">
      <w:start w:val="1"/>
      <w:numFmt w:val="bullet"/>
      <w:isLgl w:val="false"/>
      <w:suff w:val="tab"/>
      <w:lvlText w:val=""/>
      <w:lvlJc w:val="left"/>
      <w:pPr>
        <w:ind w:left="5356" w:hanging="360"/>
      </w:pPr>
      <w:rPr>
        <w:rFonts w:hint="default" w:ascii="Symbol" w:hAnsi="Symbol"/>
      </w:rPr>
    </w:lvl>
    <w:lvl w:ilvl="7">
      <w:start w:val="1"/>
      <w:numFmt w:val="bullet"/>
      <w:isLgl w:val="false"/>
      <w:suff w:val="tab"/>
      <w:lvlText w:val="o"/>
      <w:lvlJc w:val="left"/>
      <w:pPr>
        <w:ind w:left="6076" w:hanging="360"/>
      </w:pPr>
      <w:rPr>
        <w:rFonts w:hint="default" w:ascii="Courier New" w:hAnsi="Courier New"/>
      </w:rPr>
    </w:lvl>
    <w:lvl w:ilvl="8">
      <w:start w:val="1"/>
      <w:numFmt w:val="bullet"/>
      <w:isLgl w:val="false"/>
      <w:suff w:val="tab"/>
      <w:lvlText w:val=""/>
      <w:lvlJc w:val="left"/>
      <w:pPr>
        <w:ind w:left="6796" w:hanging="360"/>
      </w:pPr>
      <w:rPr>
        <w:rFonts w:hint="default" w:ascii="Wingdings" w:hAnsi="Wingdings"/>
      </w:rPr>
    </w:lvl>
  </w:abstractNum>
  <w:abstractNum w:abstractNumId="43">
    <w:multiLevelType w:val="hybridMultilevel"/>
    <w:lvl w:ilvl="0">
      <w:start w:val="1"/>
      <w:numFmt w:val="decimal"/>
      <w:isLgl w:val="false"/>
      <w:suff w:val="tab"/>
      <w:lvlText w:val="%1."/>
      <w:lvlJc w:val="left"/>
      <w:pPr>
        <w:ind w:left="1134" w:hanging="1134"/>
      </w:pPr>
      <w:rPr>
        <w:rFonts w:hint="default" w:cs="Times New Roman"/>
      </w:rPr>
    </w:lvl>
    <w:lvl w:ilvl="1">
      <w:start w:val="1"/>
      <w:numFmt w:val="decimal"/>
      <w:isLgl w:val="false"/>
      <w:suff w:val="tab"/>
      <w:lvlText w:val="%1.%2."/>
      <w:lvlJc w:val="left"/>
      <w:pPr>
        <w:ind w:left="1134" w:hanging="1134"/>
      </w:pPr>
      <w:rPr>
        <w:rFonts w:hint="default" w:cs="Times New Roman"/>
      </w:rPr>
    </w:lvl>
    <w:lvl w:ilvl="2">
      <w:start w:val="1"/>
      <w:numFmt w:val="decimal"/>
      <w:isLgl w:val="false"/>
      <w:suff w:val="tab"/>
      <w:lvlText w:val="%1.%2.%3."/>
      <w:lvlJc w:val="left"/>
      <w:pPr>
        <w:ind w:left="1134" w:hanging="1134"/>
      </w:pPr>
      <w:rPr>
        <w:rFonts w:hint="default" w:cs="Times New Roman"/>
      </w:r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abstractNum w:abstractNumId="4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num w:numId="1">
    <w:abstractNumId w:val="27"/>
  </w:num>
  <w:num w:numId="2">
    <w:abstractNumId w:val="32"/>
  </w:num>
  <w:num w:numId="3">
    <w:abstractNumId w:val="28"/>
  </w:num>
  <w:num w:numId="4">
    <w:abstractNumId w:val="5"/>
  </w:num>
  <w:num w:numId="5">
    <w:abstractNumId w:val="30"/>
  </w:num>
  <w:num w:numId="6">
    <w:abstractNumId w:val="23"/>
  </w:num>
  <w:num w:numId="7">
    <w:abstractNumId w:val="13"/>
  </w:num>
  <w:num w:numId="8">
    <w:abstractNumId w:val="9"/>
  </w:num>
  <w:num w:numId="9">
    <w:abstractNumId w:val="1"/>
  </w:num>
  <w:num w:numId="10">
    <w:abstractNumId w:val="33"/>
  </w:num>
  <w:num w:numId="11">
    <w:abstractNumId w:val="10"/>
  </w:num>
  <w:num w:numId="12">
    <w:abstractNumId w:val="31"/>
  </w:num>
  <w:num w:numId="13">
    <w:abstractNumId w:val="6"/>
  </w:num>
  <w:num w:numId="14">
    <w:abstractNumId w:val="0"/>
  </w:num>
  <w:num w:numId="15">
    <w:abstractNumId w:val="36"/>
  </w:num>
  <w:num w:numId="16">
    <w:abstractNumId w:val="3"/>
  </w:num>
  <w:num w:numId="17">
    <w:abstractNumId w:val="15"/>
  </w:num>
  <w:num w:numId="18">
    <w:abstractNumId w:val="4"/>
  </w:num>
  <w:num w:numId="19">
    <w:abstractNumId w:val="11"/>
  </w:num>
  <w:num w:numId="20">
    <w:abstractNumId w:val="27"/>
  </w:num>
  <w:num w:numId="21">
    <w:abstractNumId w:val="35"/>
  </w:num>
  <w:num w:numId="22">
    <w:abstractNumId w:val="29"/>
  </w:num>
  <w:num w:numId="23">
    <w:abstractNumId w:val="22"/>
  </w:num>
  <w:num w:numId="24">
    <w:abstractNumId w:val="14"/>
  </w:num>
  <w:num w:numId="25">
    <w:abstractNumId w:val="8"/>
  </w:num>
  <w:num w:numId="26">
    <w:abstractNumId w:val="20"/>
  </w:num>
  <w:num w:numId="27">
    <w:abstractNumId w:val="17"/>
  </w:num>
  <w:num w:numId="28">
    <w:abstractNumId w:val="37"/>
  </w:num>
  <w:num w:numId="29">
    <w:abstractNumId w:val="19"/>
  </w:num>
  <w:num w:numId="30">
    <w:abstractNumId w:val="2"/>
  </w:num>
  <w:num w:numId="31">
    <w:abstractNumId w:val="12"/>
  </w:num>
  <w:num w:numId="32">
    <w:abstractNumId w:val="25"/>
  </w:num>
  <w:num w:numId="33">
    <w:abstractNumId w:val="16"/>
  </w:num>
  <w:num w:numId="34">
    <w:abstractNumId w:val="34"/>
  </w:num>
  <w:num w:numId="35">
    <w:abstractNumId w:val="18"/>
  </w:num>
  <w:num w:numId="36">
    <w:abstractNumId w:val="26"/>
  </w:num>
  <w:num w:numId="37">
    <w:abstractNumId w:val="24"/>
  </w:num>
  <w:num w:numId="38">
    <w:abstractNumId w:val="27"/>
  </w:num>
  <w:num w:numId="39">
    <w:abstractNumId w:val="27"/>
  </w:num>
  <w:num w:numId="40">
    <w:abstractNumId w:val="21"/>
  </w:num>
  <w:num w:numId="41">
    <w:abstractNumId w:val="7"/>
  </w:num>
  <w:num w:numId="42">
    <w:abstractNumId w:val="27"/>
  </w:num>
  <w:num w:numId="43">
    <w:abstractNumId w:val="27"/>
  </w:num>
  <w:num w:numId="44">
    <w:abstractNumId w:val="38"/>
  </w:num>
  <w:num w:numId="45">
    <w:abstractNumId w:val="39"/>
  </w:num>
  <w:num w:numId="46">
    <w:abstractNumId w:val="40"/>
  </w:num>
  <w:num w:numId="47">
    <w:abstractNumId w:val="41"/>
  </w:num>
  <w:num w:numId="48">
    <w:abstractNumId w:val="42"/>
  </w:num>
  <w:num w:numId="49">
    <w:abstractNumId w:val="43"/>
  </w:num>
  <w:num w:numId="5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formatting="1"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Theme="minorHAnsi" w:cstheme="minorBidi"/>
        <w:sz w:val="26"/>
        <w:szCs w:val="22"/>
        <w:lang w:val="ru-RU" w:eastAsia="en-US" w:bidi="ar-SA"/>
      </w:rPr>
    </w:rPrDefault>
    <w:pPrDefault>
      <w:pPr>
        <w:spacing w:before="120" w:beforeAutospacing="0" w:after="0" w:afterAutospacing="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022">
    <w:name w:val="Heading 1"/>
    <w:basedOn w:val="1184"/>
    <w:next w:val="1184"/>
    <w:link w:val="1023"/>
    <w:uiPriority w:val="9"/>
    <w:qFormat/>
    <w:pPr>
      <w:keepLines/>
      <w:keepNext/>
      <w:spacing w:before="480" w:after="200"/>
      <w:outlineLvl w:val="0"/>
    </w:pPr>
    <w:rPr>
      <w:rFonts w:ascii="Arial" w:hAnsi="Arial" w:eastAsia="Arial" w:cs="Arial"/>
      <w:sz w:val="40"/>
      <w:szCs w:val="40"/>
    </w:rPr>
  </w:style>
  <w:style w:type="character" w:styleId="1023">
    <w:name w:val="Heading 1 Char"/>
    <w:basedOn w:val="1185"/>
    <w:link w:val="1022"/>
    <w:uiPriority w:val="9"/>
    <w:rPr>
      <w:rFonts w:ascii="Arial" w:hAnsi="Arial" w:eastAsia="Arial" w:cs="Arial"/>
      <w:sz w:val="40"/>
      <w:szCs w:val="40"/>
    </w:rPr>
  </w:style>
  <w:style w:type="paragraph" w:styleId="1024">
    <w:name w:val="Heading 2"/>
    <w:basedOn w:val="1184"/>
    <w:next w:val="1184"/>
    <w:link w:val="1025"/>
    <w:uiPriority w:val="9"/>
    <w:unhideWhenUsed/>
    <w:qFormat/>
    <w:pPr>
      <w:keepLines/>
      <w:keepNext/>
      <w:spacing w:before="360" w:after="200"/>
      <w:outlineLvl w:val="1"/>
    </w:pPr>
    <w:rPr>
      <w:rFonts w:ascii="Arial" w:hAnsi="Arial" w:eastAsia="Arial" w:cs="Arial"/>
      <w:sz w:val="34"/>
    </w:rPr>
  </w:style>
  <w:style w:type="character" w:styleId="1025">
    <w:name w:val="Heading 2 Char"/>
    <w:basedOn w:val="1185"/>
    <w:link w:val="1024"/>
    <w:uiPriority w:val="9"/>
    <w:rPr>
      <w:rFonts w:ascii="Arial" w:hAnsi="Arial" w:eastAsia="Arial" w:cs="Arial"/>
      <w:sz w:val="34"/>
    </w:rPr>
  </w:style>
  <w:style w:type="paragraph" w:styleId="1026">
    <w:name w:val="Heading 3"/>
    <w:basedOn w:val="1184"/>
    <w:next w:val="1184"/>
    <w:link w:val="1027"/>
    <w:uiPriority w:val="9"/>
    <w:unhideWhenUsed/>
    <w:qFormat/>
    <w:pPr>
      <w:keepLines/>
      <w:keepNext/>
      <w:spacing w:before="320" w:after="200"/>
      <w:outlineLvl w:val="2"/>
    </w:pPr>
    <w:rPr>
      <w:rFonts w:ascii="Arial" w:hAnsi="Arial" w:eastAsia="Arial" w:cs="Arial"/>
      <w:sz w:val="30"/>
      <w:szCs w:val="30"/>
    </w:rPr>
  </w:style>
  <w:style w:type="character" w:styleId="1027">
    <w:name w:val="Heading 3 Char"/>
    <w:basedOn w:val="1185"/>
    <w:link w:val="1026"/>
    <w:uiPriority w:val="9"/>
    <w:rPr>
      <w:rFonts w:ascii="Arial" w:hAnsi="Arial" w:eastAsia="Arial" w:cs="Arial"/>
      <w:sz w:val="30"/>
      <w:szCs w:val="30"/>
    </w:rPr>
  </w:style>
  <w:style w:type="paragraph" w:styleId="1028">
    <w:name w:val="Heading 4"/>
    <w:basedOn w:val="1184"/>
    <w:next w:val="1184"/>
    <w:link w:val="1029"/>
    <w:uiPriority w:val="9"/>
    <w:unhideWhenUsed/>
    <w:qFormat/>
    <w:pPr>
      <w:keepLines/>
      <w:keepNext/>
      <w:spacing w:before="320" w:after="200"/>
      <w:outlineLvl w:val="3"/>
    </w:pPr>
    <w:rPr>
      <w:rFonts w:ascii="Arial" w:hAnsi="Arial" w:eastAsia="Arial" w:cs="Arial"/>
      <w:b/>
      <w:bCs/>
      <w:sz w:val="26"/>
      <w:szCs w:val="26"/>
    </w:rPr>
  </w:style>
  <w:style w:type="character" w:styleId="1029">
    <w:name w:val="Heading 4 Char"/>
    <w:basedOn w:val="1185"/>
    <w:link w:val="1028"/>
    <w:uiPriority w:val="9"/>
    <w:rPr>
      <w:rFonts w:ascii="Arial" w:hAnsi="Arial" w:eastAsia="Arial" w:cs="Arial"/>
      <w:b/>
      <w:bCs/>
      <w:sz w:val="26"/>
      <w:szCs w:val="26"/>
    </w:rPr>
  </w:style>
  <w:style w:type="paragraph" w:styleId="1030">
    <w:name w:val="Heading 5"/>
    <w:basedOn w:val="1184"/>
    <w:next w:val="1184"/>
    <w:link w:val="1031"/>
    <w:uiPriority w:val="9"/>
    <w:unhideWhenUsed/>
    <w:qFormat/>
    <w:pPr>
      <w:keepLines/>
      <w:keepNext/>
      <w:spacing w:before="320" w:after="200"/>
      <w:outlineLvl w:val="4"/>
    </w:pPr>
    <w:rPr>
      <w:rFonts w:ascii="Arial" w:hAnsi="Arial" w:eastAsia="Arial" w:cs="Arial"/>
      <w:b/>
      <w:bCs/>
      <w:sz w:val="24"/>
      <w:szCs w:val="24"/>
    </w:rPr>
  </w:style>
  <w:style w:type="character" w:styleId="1031">
    <w:name w:val="Heading 5 Char"/>
    <w:basedOn w:val="1185"/>
    <w:link w:val="1030"/>
    <w:uiPriority w:val="9"/>
    <w:rPr>
      <w:rFonts w:ascii="Arial" w:hAnsi="Arial" w:eastAsia="Arial" w:cs="Arial"/>
      <w:b/>
      <w:bCs/>
      <w:sz w:val="24"/>
      <w:szCs w:val="24"/>
    </w:rPr>
  </w:style>
  <w:style w:type="paragraph" w:styleId="1032">
    <w:name w:val="Heading 6"/>
    <w:basedOn w:val="1184"/>
    <w:next w:val="1184"/>
    <w:link w:val="1033"/>
    <w:uiPriority w:val="9"/>
    <w:unhideWhenUsed/>
    <w:qFormat/>
    <w:pPr>
      <w:keepLines/>
      <w:keepNext/>
      <w:spacing w:before="320" w:after="200"/>
      <w:outlineLvl w:val="5"/>
    </w:pPr>
    <w:rPr>
      <w:rFonts w:ascii="Arial" w:hAnsi="Arial" w:eastAsia="Arial" w:cs="Arial"/>
      <w:b/>
      <w:bCs/>
      <w:sz w:val="22"/>
      <w:szCs w:val="22"/>
    </w:rPr>
  </w:style>
  <w:style w:type="character" w:styleId="1033">
    <w:name w:val="Heading 6 Char"/>
    <w:basedOn w:val="1185"/>
    <w:link w:val="1032"/>
    <w:uiPriority w:val="9"/>
    <w:rPr>
      <w:rFonts w:ascii="Arial" w:hAnsi="Arial" w:eastAsia="Arial" w:cs="Arial"/>
      <w:b/>
      <w:bCs/>
      <w:sz w:val="22"/>
      <w:szCs w:val="22"/>
    </w:rPr>
  </w:style>
  <w:style w:type="paragraph" w:styleId="1034">
    <w:name w:val="Heading 7"/>
    <w:basedOn w:val="1184"/>
    <w:next w:val="1184"/>
    <w:link w:val="1035"/>
    <w:uiPriority w:val="9"/>
    <w:unhideWhenUsed/>
    <w:qFormat/>
    <w:pPr>
      <w:keepLines/>
      <w:keepNext/>
      <w:spacing w:before="320" w:after="200"/>
      <w:outlineLvl w:val="6"/>
    </w:pPr>
    <w:rPr>
      <w:rFonts w:ascii="Arial" w:hAnsi="Arial" w:eastAsia="Arial" w:cs="Arial"/>
      <w:b/>
      <w:bCs/>
      <w:i/>
      <w:iCs/>
      <w:sz w:val="22"/>
      <w:szCs w:val="22"/>
    </w:rPr>
  </w:style>
  <w:style w:type="character" w:styleId="1035">
    <w:name w:val="Heading 7 Char"/>
    <w:basedOn w:val="1185"/>
    <w:link w:val="1034"/>
    <w:uiPriority w:val="9"/>
    <w:rPr>
      <w:rFonts w:ascii="Arial" w:hAnsi="Arial" w:eastAsia="Arial" w:cs="Arial"/>
      <w:b/>
      <w:bCs/>
      <w:i/>
      <w:iCs/>
      <w:sz w:val="22"/>
      <w:szCs w:val="22"/>
    </w:rPr>
  </w:style>
  <w:style w:type="paragraph" w:styleId="1036">
    <w:name w:val="Heading 8"/>
    <w:basedOn w:val="1184"/>
    <w:next w:val="1184"/>
    <w:link w:val="1037"/>
    <w:uiPriority w:val="9"/>
    <w:unhideWhenUsed/>
    <w:qFormat/>
    <w:pPr>
      <w:keepLines/>
      <w:keepNext/>
      <w:spacing w:before="320" w:after="200"/>
      <w:outlineLvl w:val="7"/>
    </w:pPr>
    <w:rPr>
      <w:rFonts w:ascii="Arial" w:hAnsi="Arial" w:eastAsia="Arial" w:cs="Arial"/>
      <w:i/>
      <w:iCs/>
      <w:sz w:val="22"/>
      <w:szCs w:val="22"/>
    </w:rPr>
  </w:style>
  <w:style w:type="character" w:styleId="1037">
    <w:name w:val="Heading 8 Char"/>
    <w:basedOn w:val="1185"/>
    <w:link w:val="1036"/>
    <w:uiPriority w:val="9"/>
    <w:rPr>
      <w:rFonts w:ascii="Arial" w:hAnsi="Arial" w:eastAsia="Arial" w:cs="Arial"/>
      <w:i/>
      <w:iCs/>
      <w:sz w:val="22"/>
      <w:szCs w:val="22"/>
    </w:rPr>
  </w:style>
  <w:style w:type="paragraph" w:styleId="1038">
    <w:name w:val="Heading 9"/>
    <w:basedOn w:val="1184"/>
    <w:next w:val="1184"/>
    <w:link w:val="1039"/>
    <w:uiPriority w:val="9"/>
    <w:unhideWhenUsed/>
    <w:qFormat/>
    <w:pPr>
      <w:keepLines/>
      <w:keepNext/>
      <w:spacing w:before="320" w:after="200"/>
      <w:outlineLvl w:val="8"/>
    </w:pPr>
    <w:rPr>
      <w:rFonts w:ascii="Arial" w:hAnsi="Arial" w:eastAsia="Arial" w:cs="Arial"/>
      <w:i/>
      <w:iCs/>
      <w:sz w:val="21"/>
      <w:szCs w:val="21"/>
    </w:rPr>
  </w:style>
  <w:style w:type="character" w:styleId="1039">
    <w:name w:val="Heading 9 Char"/>
    <w:basedOn w:val="1185"/>
    <w:link w:val="1038"/>
    <w:uiPriority w:val="9"/>
    <w:rPr>
      <w:rFonts w:ascii="Arial" w:hAnsi="Arial" w:eastAsia="Arial" w:cs="Arial"/>
      <w:i/>
      <w:iCs/>
      <w:sz w:val="21"/>
      <w:szCs w:val="21"/>
    </w:rPr>
  </w:style>
  <w:style w:type="paragraph" w:styleId="1040">
    <w:name w:val="No Spacing"/>
    <w:uiPriority w:val="1"/>
    <w:qFormat/>
    <w:pPr>
      <w:spacing w:before="0" w:after="0" w:line="240" w:lineRule="auto"/>
    </w:pPr>
  </w:style>
  <w:style w:type="paragraph" w:styleId="1041">
    <w:name w:val="Title"/>
    <w:basedOn w:val="1184"/>
    <w:next w:val="1184"/>
    <w:link w:val="1042"/>
    <w:uiPriority w:val="10"/>
    <w:qFormat/>
    <w:pPr>
      <w:contextualSpacing/>
      <w:spacing w:before="300" w:after="200"/>
    </w:pPr>
    <w:rPr>
      <w:sz w:val="48"/>
      <w:szCs w:val="48"/>
    </w:rPr>
  </w:style>
  <w:style w:type="character" w:styleId="1042">
    <w:name w:val="Title Char"/>
    <w:basedOn w:val="1185"/>
    <w:link w:val="1041"/>
    <w:uiPriority w:val="10"/>
    <w:rPr>
      <w:sz w:val="48"/>
      <w:szCs w:val="48"/>
    </w:rPr>
  </w:style>
  <w:style w:type="paragraph" w:styleId="1043">
    <w:name w:val="Subtitle"/>
    <w:basedOn w:val="1184"/>
    <w:next w:val="1184"/>
    <w:link w:val="1044"/>
    <w:uiPriority w:val="11"/>
    <w:qFormat/>
    <w:pPr>
      <w:spacing w:before="200" w:after="200"/>
    </w:pPr>
    <w:rPr>
      <w:sz w:val="24"/>
      <w:szCs w:val="24"/>
    </w:rPr>
  </w:style>
  <w:style w:type="character" w:styleId="1044">
    <w:name w:val="Subtitle Char"/>
    <w:basedOn w:val="1185"/>
    <w:link w:val="1043"/>
    <w:uiPriority w:val="11"/>
    <w:rPr>
      <w:sz w:val="24"/>
      <w:szCs w:val="24"/>
    </w:rPr>
  </w:style>
  <w:style w:type="paragraph" w:styleId="1045">
    <w:name w:val="Quote"/>
    <w:basedOn w:val="1184"/>
    <w:next w:val="1184"/>
    <w:link w:val="1046"/>
    <w:uiPriority w:val="29"/>
    <w:qFormat/>
    <w:pPr>
      <w:ind w:left="720" w:right="720"/>
    </w:pPr>
    <w:rPr>
      <w:i/>
    </w:rPr>
  </w:style>
  <w:style w:type="character" w:styleId="1046">
    <w:name w:val="Quote Char"/>
    <w:link w:val="1045"/>
    <w:uiPriority w:val="29"/>
    <w:rPr>
      <w:i/>
    </w:rPr>
  </w:style>
  <w:style w:type="paragraph" w:styleId="1047">
    <w:name w:val="Intense Quote"/>
    <w:basedOn w:val="1184"/>
    <w:next w:val="1184"/>
    <w:link w:val="1048"/>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048">
    <w:name w:val="Intense Quote Char"/>
    <w:link w:val="1047"/>
    <w:uiPriority w:val="30"/>
    <w:rPr>
      <w:i/>
    </w:rPr>
  </w:style>
  <w:style w:type="character" w:styleId="1049">
    <w:name w:val="Header Char"/>
    <w:basedOn w:val="1185"/>
    <w:link w:val="1195"/>
    <w:uiPriority w:val="99"/>
  </w:style>
  <w:style w:type="character" w:styleId="1050">
    <w:name w:val="Footer Char"/>
    <w:basedOn w:val="1185"/>
    <w:link w:val="1197"/>
    <w:uiPriority w:val="99"/>
  </w:style>
  <w:style w:type="paragraph" w:styleId="1051">
    <w:name w:val="Caption"/>
    <w:basedOn w:val="1184"/>
    <w:next w:val="1184"/>
    <w:link w:val="1052"/>
    <w:uiPriority w:val="35"/>
    <w:semiHidden/>
    <w:unhideWhenUsed/>
    <w:qFormat/>
    <w:pPr>
      <w:spacing w:line="276" w:lineRule="auto"/>
    </w:pPr>
    <w:rPr>
      <w:b/>
      <w:bCs/>
      <w:color w:val="4f81bd" w:themeColor="accent1"/>
      <w:sz w:val="18"/>
      <w:szCs w:val="18"/>
    </w:rPr>
  </w:style>
  <w:style w:type="character" w:styleId="1052">
    <w:name w:val="Caption Char"/>
    <w:basedOn w:val="1051"/>
    <w:link w:val="1197"/>
    <w:uiPriority w:val="99"/>
  </w:style>
  <w:style w:type="table" w:styleId="1053">
    <w:name w:val="Table Grid Light"/>
    <w:basedOn w:val="1186"/>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1054">
    <w:name w:val="Plain Table 1"/>
    <w:basedOn w:val="1186"/>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055">
    <w:name w:val="Plain Table 2"/>
    <w:basedOn w:val="1186"/>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056">
    <w:name w:val="Plain Table 3"/>
    <w:basedOn w:val="118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057">
    <w:name w:val="Plain Table 4"/>
    <w:basedOn w:val="118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058">
    <w:name w:val="Plain Table 5"/>
    <w:basedOn w:val="118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1059">
    <w:name w:val="Grid Table 1 Light"/>
    <w:basedOn w:val="1186"/>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1060">
    <w:name w:val="Grid Table 1 Light - Accent 1"/>
    <w:basedOn w:val="1186"/>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1061">
    <w:name w:val="Grid Table 1 Light - Accent 2"/>
    <w:basedOn w:val="1186"/>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1062">
    <w:name w:val="Grid Table 1 Light - Accent 3"/>
    <w:basedOn w:val="1186"/>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1063">
    <w:name w:val="Grid Table 1 Light - Accent 4"/>
    <w:basedOn w:val="1186"/>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1064">
    <w:name w:val="Grid Table 1 Light - Accent 5"/>
    <w:basedOn w:val="1186"/>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1065">
    <w:name w:val="Grid Table 1 Light - Accent 6"/>
    <w:basedOn w:val="118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1066">
    <w:name w:val="Grid Table 2"/>
    <w:basedOn w:val="1186"/>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1067">
    <w:name w:val="Grid Table 2 - Accent 1"/>
    <w:basedOn w:val="1186"/>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1068">
    <w:name w:val="Grid Table 2 - Accent 2"/>
    <w:basedOn w:val="1186"/>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1069">
    <w:name w:val="Grid Table 2 - Accent 3"/>
    <w:basedOn w:val="1186"/>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1070">
    <w:name w:val="Grid Table 2 - Accent 4"/>
    <w:basedOn w:val="1186"/>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1071">
    <w:name w:val="Grid Table 2 - Accent 5"/>
    <w:basedOn w:val="1186"/>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1072">
    <w:name w:val="Grid Table 2 - Accent 6"/>
    <w:basedOn w:val="118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1073">
    <w:name w:val="Grid Table 3"/>
    <w:basedOn w:val="1186"/>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74">
    <w:name w:val="Grid Table 3 - Accent 1"/>
    <w:basedOn w:val="1186"/>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75">
    <w:name w:val="Grid Table 3 - Accent 2"/>
    <w:basedOn w:val="1186"/>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76">
    <w:name w:val="Grid Table 3 - Accent 3"/>
    <w:basedOn w:val="1186"/>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77">
    <w:name w:val="Grid Table 3 - Accent 4"/>
    <w:basedOn w:val="1186"/>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78">
    <w:name w:val="Grid Table 3 - Accent 5"/>
    <w:basedOn w:val="1186"/>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79">
    <w:name w:val="Grid Table 3 - Accent 6"/>
    <w:basedOn w:val="118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80">
    <w:name w:val="Grid Table 4"/>
    <w:basedOn w:val="1186"/>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081">
    <w:name w:val="Grid Table 4 - Accent 1"/>
    <w:basedOn w:val="1186"/>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1082">
    <w:name w:val="Grid Table 4 - Accent 2"/>
    <w:basedOn w:val="1186"/>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1083">
    <w:name w:val="Grid Table 4 - Accent 3"/>
    <w:basedOn w:val="1186"/>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1084">
    <w:name w:val="Grid Table 4 - Accent 4"/>
    <w:basedOn w:val="1186"/>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1085">
    <w:name w:val="Grid Table 4 - Accent 5"/>
    <w:basedOn w:val="1186"/>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1086">
    <w:name w:val="Grid Table 4 - Accent 6"/>
    <w:basedOn w:val="118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1087">
    <w:name w:val="Grid Table 5 Dark"/>
    <w:basedOn w:val="118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1088">
    <w:name w:val="Grid Table 5 Dark- Accent 1"/>
    <w:basedOn w:val="118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1089">
    <w:name w:val="Grid Table 5 Dark - Accent 2"/>
    <w:basedOn w:val="118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1090">
    <w:name w:val="Grid Table 5 Dark - Accent 3"/>
    <w:basedOn w:val="118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1091">
    <w:name w:val="Grid Table 5 Dark- Accent 4"/>
    <w:basedOn w:val="118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1092">
    <w:name w:val="Grid Table 5 Dark - Accent 5"/>
    <w:basedOn w:val="118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1093">
    <w:name w:val="Grid Table 5 Dark - Accent 6"/>
    <w:basedOn w:val="118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1094">
    <w:name w:val="Grid Table 6 Colorful"/>
    <w:basedOn w:val="1186"/>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1095">
    <w:name w:val="Grid Table 6 Colorful - Accent 1"/>
    <w:basedOn w:val="1186"/>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1096">
    <w:name w:val="Grid Table 6 Colorful - Accent 2"/>
    <w:basedOn w:val="1186"/>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1097">
    <w:name w:val="Grid Table 6 Colorful - Accent 3"/>
    <w:basedOn w:val="1186"/>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1098">
    <w:name w:val="Grid Table 6 Colorful - Accent 4"/>
    <w:basedOn w:val="1186"/>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1099">
    <w:name w:val="Grid Table 6 Colorful - Accent 5"/>
    <w:basedOn w:val="1186"/>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100">
    <w:name w:val="Grid Table 6 Colorful - Accent 6"/>
    <w:basedOn w:val="118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101">
    <w:name w:val="Grid Table 7 Colorful"/>
    <w:basedOn w:val="1186"/>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102">
    <w:name w:val="Grid Table 7 Colorful - Accent 1"/>
    <w:basedOn w:val="1186"/>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4a9"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103">
    <w:name w:val="Grid Table 7 Colorful - Accent 2"/>
    <w:basedOn w:val="1186"/>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104">
    <w:name w:val="Grid Table 7 Colorful - Accent 3"/>
    <w:basedOn w:val="1186"/>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105">
    <w:name w:val="Grid Table 7 Colorful - Accent 4"/>
    <w:basedOn w:val="1186"/>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106">
    <w:name w:val="Grid Table 7 Colorful - Accent 5"/>
    <w:basedOn w:val="1186"/>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d8d"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107">
    <w:name w:val="Grid Table 7 Colorful - Accent 6"/>
    <w:basedOn w:val="118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108">
    <w:name w:val="List Table 1 Light"/>
    <w:basedOn w:val="1186"/>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109">
    <w:name w:val="List Table 1 Light - Accent 1"/>
    <w:basedOn w:val="1186"/>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110">
    <w:name w:val="List Table 1 Light - Accent 2"/>
    <w:basedOn w:val="1186"/>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111">
    <w:name w:val="List Table 1 Light - Accent 3"/>
    <w:basedOn w:val="1186"/>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112">
    <w:name w:val="List Table 1 Light - Accent 4"/>
    <w:basedOn w:val="1186"/>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113">
    <w:name w:val="List Table 1 Light - Accent 5"/>
    <w:basedOn w:val="1186"/>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14">
    <w:name w:val="List Table 1 Light - Accent 6"/>
    <w:basedOn w:val="1186"/>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15">
    <w:name w:val="List Table 2"/>
    <w:basedOn w:val="1186"/>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16">
    <w:name w:val="List Table 2 - Accent 1"/>
    <w:basedOn w:val="1186"/>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17">
    <w:name w:val="List Table 2 - Accent 2"/>
    <w:basedOn w:val="1186"/>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18">
    <w:name w:val="List Table 2 - Accent 3"/>
    <w:basedOn w:val="1186"/>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19">
    <w:name w:val="List Table 2 - Accent 4"/>
    <w:basedOn w:val="1186"/>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20">
    <w:name w:val="List Table 2 - Accent 5"/>
    <w:basedOn w:val="1186"/>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21">
    <w:name w:val="List Table 2 - Accent 6"/>
    <w:basedOn w:val="118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22">
    <w:name w:val="List Table 3"/>
    <w:basedOn w:val="1186"/>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23">
    <w:name w:val="List Table 3 - Accent 1"/>
    <w:basedOn w:val="1186"/>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124">
    <w:name w:val="List Table 3 - Accent 2"/>
    <w:basedOn w:val="1186"/>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125">
    <w:name w:val="List Table 3 - Accent 3"/>
    <w:basedOn w:val="1186"/>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126">
    <w:name w:val="List Table 3 - Accent 4"/>
    <w:basedOn w:val="1186"/>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127">
    <w:name w:val="List Table 3 - Accent 5"/>
    <w:basedOn w:val="1186"/>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1128">
    <w:name w:val="List Table 3 - Accent 6"/>
    <w:basedOn w:val="118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129">
    <w:name w:val="List Table 4"/>
    <w:basedOn w:val="1186"/>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30">
    <w:name w:val="List Table 4 - Accent 1"/>
    <w:basedOn w:val="1186"/>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131">
    <w:name w:val="List Table 4 - Accent 2"/>
    <w:basedOn w:val="1186"/>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132">
    <w:name w:val="List Table 4 - Accent 3"/>
    <w:basedOn w:val="1186"/>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133">
    <w:name w:val="List Table 4 - Accent 4"/>
    <w:basedOn w:val="1186"/>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134">
    <w:name w:val="List Table 4 - Accent 5"/>
    <w:basedOn w:val="1186"/>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1135">
    <w:name w:val="List Table 4 - Accent 6"/>
    <w:basedOn w:val="118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136">
    <w:name w:val="List Table 5 Dark"/>
    <w:basedOn w:val="1186"/>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37">
    <w:name w:val="List Table 5 Dark - Accent 1"/>
    <w:basedOn w:val="1186"/>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38">
    <w:name w:val="List Table 5 Dark - Accent 2"/>
    <w:basedOn w:val="1186"/>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39">
    <w:name w:val="List Table 5 Dark - Accent 3"/>
    <w:basedOn w:val="1186"/>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40">
    <w:name w:val="List Table 5 Dark - Accent 4"/>
    <w:basedOn w:val="1186"/>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41">
    <w:name w:val="List Table 5 Dark - Accent 5"/>
    <w:basedOn w:val="1186"/>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42">
    <w:name w:val="List Table 5 Dark - Accent 6"/>
    <w:basedOn w:val="118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43">
    <w:name w:val="List Table 6 Colorful"/>
    <w:basedOn w:val="1186"/>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144">
    <w:name w:val="List Table 6 Colorful - Accent 1"/>
    <w:basedOn w:val="1186"/>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145">
    <w:name w:val="List Table 6 Colorful - Accent 2"/>
    <w:basedOn w:val="1186"/>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146">
    <w:name w:val="List Table 6 Colorful - Accent 3"/>
    <w:basedOn w:val="1186"/>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147">
    <w:name w:val="List Table 6 Colorful - Accent 4"/>
    <w:basedOn w:val="1186"/>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148">
    <w:name w:val="List Table 6 Colorful - Accent 5"/>
    <w:basedOn w:val="1186"/>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1149">
    <w:name w:val="List Table 6 Colorful - Accent 6"/>
    <w:basedOn w:val="118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150">
    <w:name w:val="List Table 7 Colorful"/>
    <w:basedOn w:val="1186"/>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151">
    <w:name w:val="List Table 7 Colorful - Accent 1"/>
    <w:basedOn w:val="1186"/>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374"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54374" w:themeColor="accent1" w:themeShade="95"/>
        <w:sz w:val="22"/>
      </w:rPr>
    </w:tblStylePr>
  </w:style>
  <w:style w:type="table" w:styleId="1152">
    <w:name w:val="List Table 7 Colorful - Accent 2"/>
    <w:basedOn w:val="1186"/>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1153">
    <w:name w:val="List Table 7 Colorful - Accent 3"/>
    <w:basedOn w:val="1186"/>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1154">
    <w:name w:val="List Table 7 Colorful - Accent 4"/>
    <w:basedOn w:val="1186"/>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1155">
    <w:name w:val="List Table 7 Colorful - Accent 5"/>
    <w:basedOn w:val="1186"/>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8b1"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2e78b1" w:themeColor="accent5" w:themeTint="9A" w:themeShade="95"/>
        <w:sz w:val="22"/>
      </w:rPr>
    </w:tblStylePr>
  </w:style>
  <w:style w:type="table" w:styleId="1156">
    <w:name w:val="List Table 7 Colorful - Accent 6"/>
    <w:basedOn w:val="118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1157">
    <w:name w:val="Lined - Accent"/>
    <w:basedOn w:val="118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158">
    <w:name w:val="Lined - Accent 1"/>
    <w:basedOn w:val="118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159">
    <w:name w:val="Lined - Accent 2"/>
    <w:basedOn w:val="118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160">
    <w:name w:val="Lined - Accent 3"/>
    <w:basedOn w:val="118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161">
    <w:name w:val="Lined - Accent 4"/>
    <w:basedOn w:val="118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162">
    <w:name w:val="Lined - Accent 5"/>
    <w:basedOn w:val="118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163">
    <w:name w:val="Lined - Accent 6"/>
    <w:basedOn w:val="118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164">
    <w:name w:val="Bordered &amp; Lined - Accent"/>
    <w:basedOn w:val="1186"/>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165">
    <w:name w:val="Bordered &amp; Lined - Accent 1"/>
    <w:basedOn w:val="1186"/>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166">
    <w:name w:val="Bordered &amp; Lined - Accent 2"/>
    <w:basedOn w:val="1186"/>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167">
    <w:name w:val="Bordered &amp; Lined - Accent 3"/>
    <w:basedOn w:val="1186"/>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168">
    <w:name w:val="Bordered &amp; Lined - Accent 4"/>
    <w:basedOn w:val="1186"/>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169">
    <w:name w:val="Bordered &amp; Lined - Accent 5"/>
    <w:basedOn w:val="1186"/>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170">
    <w:name w:val="Bordered &amp; Lined - Accent 6"/>
    <w:basedOn w:val="118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171">
    <w:name w:val="Bordered"/>
    <w:basedOn w:val="1186"/>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172">
    <w:name w:val="Bordered - Accent 1"/>
    <w:basedOn w:val="1186"/>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173">
    <w:name w:val="Bordered - Accent 2"/>
    <w:basedOn w:val="1186"/>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174">
    <w:name w:val="Bordered - Accent 3"/>
    <w:basedOn w:val="1186"/>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175">
    <w:name w:val="Bordered - Accent 4"/>
    <w:basedOn w:val="1186"/>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176">
    <w:name w:val="Bordered - Accent 5"/>
    <w:basedOn w:val="1186"/>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177">
    <w:name w:val="Bordered - Accent 6"/>
    <w:basedOn w:val="118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178">
    <w:name w:val="Footnote Text Char"/>
    <w:link w:val="1200"/>
    <w:uiPriority w:val="99"/>
    <w:rPr>
      <w:sz w:val="18"/>
    </w:rPr>
  </w:style>
  <w:style w:type="paragraph" w:styleId="1179">
    <w:name w:val="endnote text"/>
    <w:basedOn w:val="1184"/>
    <w:link w:val="1180"/>
    <w:uiPriority w:val="99"/>
    <w:semiHidden/>
    <w:unhideWhenUsed/>
    <w:pPr>
      <w:spacing w:after="0" w:line="240" w:lineRule="auto"/>
    </w:pPr>
    <w:rPr>
      <w:sz w:val="20"/>
    </w:rPr>
  </w:style>
  <w:style w:type="character" w:styleId="1180">
    <w:name w:val="Endnote Text Char"/>
    <w:link w:val="1179"/>
    <w:uiPriority w:val="99"/>
    <w:rPr>
      <w:sz w:val="20"/>
    </w:rPr>
  </w:style>
  <w:style w:type="character" w:styleId="1181">
    <w:name w:val="endnote reference"/>
    <w:basedOn w:val="1185"/>
    <w:uiPriority w:val="99"/>
    <w:semiHidden/>
    <w:unhideWhenUsed/>
    <w:rPr>
      <w:vertAlign w:val="superscript"/>
    </w:rPr>
  </w:style>
  <w:style w:type="paragraph" w:styleId="1182">
    <w:name w:val="TOC Heading"/>
    <w:uiPriority w:val="39"/>
    <w:unhideWhenUsed/>
  </w:style>
  <w:style w:type="paragraph" w:styleId="1183">
    <w:name w:val="table of figures"/>
    <w:basedOn w:val="1184"/>
    <w:next w:val="1184"/>
    <w:uiPriority w:val="99"/>
    <w:unhideWhenUsed/>
    <w:pPr>
      <w:spacing w:after="0" w:afterAutospacing="0"/>
    </w:pPr>
  </w:style>
  <w:style w:type="paragraph" w:styleId="1184" w:default="1">
    <w:name w:val="Normal"/>
    <w:qFormat/>
  </w:style>
  <w:style w:type="character" w:styleId="1185" w:default="1">
    <w:name w:val="Default Paragraph Font"/>
    <w:uiPriority w:val="1"/>
    <w:semiHidden/>
    <w:unhideWhenUsed/>
  </w:style>
  <w:style w:type="table" w:styleId="1186" w:default="1">
    <w:name w:val="Normal Table"/>
    <w:uiPriority w:val="99"/>
    <w:semiHidden/>
    <w:unhideWhenUsed/>
    <w:tblPr>
      <w:tblInd w:w="0" w:type="dxa"/>
      <w:tblCellMar>
        <w:left w:w="108" w:type="dxa"/>
        <w:top w:w="0" w:type="dxa"/>
        <w:right w:w="108" w:type="dxa"/>
        <w:bottom w:w="0" w:type="dxa"/>
      </w:tblCellMar>
    </w:tblPr>
  </w:style>
  <w:style w:type="numbering" w:styleId="1187" w:default="1">
    <w:name w:val="No List"/>
    <w:uiPriority w:val="99"/>
    <w:semiHidden/>
    <w:unhideWhenUsed/>
  </w:style>
  <w:style w:type="paragraph" w:styleId="1188" w:customStyle="1">
    <w:name w:val="[РГ] Раздел"/>
    <w:basedOn w:val="1184"/>
    <w:next w:val="1189"/>
    <w:qFormat/>
    <w:pPr>
      <w:numPr>
        <w:ilvl w:val="0"/>
        <w:numId w:val="1"/>
      </w:numPr>
      <w:jc w:val="both"/>
      <w:keepNext/>
      <w:pageBreakBefore/>
      <w:spacing w:before="0" w:after="360"/>
      <w:outlineLvl w:val="0"/>
    </w:pPr>
    <w:rPr>
      <w:b/>
      <w:bCs/>
      <w:caps/>
    </w:rPr>
  </w:style>
  <w:style w:type="paragraph" w:styleId="1189" w:customStyle="1">
    <w:name w:val="[РГ] Подраздел"/>
    <w:basedOn w:val="1184"/>
    <w:next w:val="1190"/>
    <w:qFormat/>
    <w:pPr>
      <w:numPr>
        <w:ilvl w:val="1"/>
        <w:numId w:val="1"/>
      </w:numPr>
      <w:jc w:val="both"/>
      <w:keepNext/>
      <w:spacing w:before="360"/>
      <w:outlineLvl w:val="1"/>
    </w:pPr>
    <w:rPr>
      <w:b/>
      <w:bCs/>
    </w:rPr>
  </w:style>
  <w:style w:type="paragraph" w:styleId="1190" w:customStyle="1">
    <w:name w:val="[РГ] Пункт"/>
    <w:basedOn w:val="1184"/>
    <w:qFormat/>
    <w:pPr>
      <w:numPr>
        <w:ilvl w:val="2"/>
        <w:numId w:val="1"/>
      </w:numPr>
      <w:jc w:val="both"/>
      <w:outlineLvl w:val="2"/>
    </w:pPr>
  </w:style>
  <w:style w:type="paragraph" w:styleId="1191" w:customStyle="1">
    <w:name w:val="[РГ] Подпункт"/>
    <w:basedOn w:val="1184"/>
    <w:qFormat/>
    <w:pPr>
      <w:numPr>
        <w:ilvl w:val="3"/>
        <w:numId w:val="1"/>
      </w:numPr>
      <w:jc w:val="both"/>
      <w:outlineLvl w:val="3"/>
    </w:pPr>
  </w:style>
  <w:style w:type="paragraph" w:styleId="1192" w:customStyle="1">
    <w:name w:val="[РГ] Перечисление"/>
    <w:basedOn w:val="1184"/>
    <w:qFormat/>
    <w:pPr>
      <w:numPr>
        <w:ilvl w:val="4"/>
        <w:numId w:val="1"/>
      </w:numPr>
      <w:jc w:val="both"/>
      <w:outlineLvl w:val="4"/>
    </w:pPr>
  </w:style>
  <w:style w:type="paragraph" w:styleId="1193" w:customStyle="1">
    <w:name w:val="[РГ] Заголовок"/>
    <w:basedOn w:val="1184"/>
    <w:next w:val="1194"/>
    <w:qFormat/>
    <w:pPr>
      <w:jc w:val="both"/>
      <w:keepNext/>
      <w:pageBreakBefore/>
      <w:spacing w:before="0" w:after="360"/>
    </w:pPr>
    <w:rPr>
      <w:b/>
      <w:bCs/>
      <w:caps/>
    </w:rPr>
  </w:style>
  <w:style w:type="paragraph" w:styleId="1194" w:customStyle="1">
    <w:name w:val="[РГ] Текст"/>
    <w:basedOn w:val="1184"/>
    <w:qFormat/>
    <w:pPr>
      <w:jc w:val="both"/>
    </w:pPr>
  </w:style>
  <w:style w:type="paragraph" w:styleId="1195">
    <w:name w:val="Header"/>
    <w:basedOn w:val="1184"/>
    <w:link w:val="1196"/>
    <w:uiPriority w:val="99"/>
    <w:unhideWhenUsed/>
    <w:pPr>
      <w:jc w:val="center"/>
      <w:spacing w:before="0" w:after="120"/>
    </w:pPr>
  </w:style>
  <w:style w:type="character" w:styleId="1196" w:customStyle="1">
    <w:name w:val="Верхний колонтитул Знак"/>
    <w:basedOn w:val="1185"/>
    <w:link w:val="1195"/>
    <w:uiPriority w:val="99"/>
  </w:style>
  <w:style w:type="paragraph" w:styleId="1197">
    <w:name w:val="Footer"/>
    <w:basedOn w:val="1184"/>
    <w:link w:val="1198"/>
    <w:uiPriority w:val="99"/>
    <w:unhideWhenUsed/>
    <w:pPr>
      <w:jc w:val="right"/>
    </w:pPr>
  </w:style>
  <w:style w:type="character" w:styleId="1198" w:customStyle="1">
    <w:name w:val="Нижний колонтитул Знак"/>
    <w:basedOn w:val="1185"/>
    <w:link w:val="1197"/>
    <w:uiPriority w:val="99"/>
  </w:style>
  <w:style w:type="character" w:styleId="1199" w:customStyle="1">
    <w:name w:val="[РГ] Инструкция для организатора"/>
    <w:basedOn w:val="1185"/>
    <w:uiPriority w:val="1"/>
    <w:qFormat/>
    <w:rPr>
      <w:i/>
      <w:iCs/>
      <w:shd w:val="clear" w:color="auto" w:fill="ffff99"/>
      <w:lang w:val="ru-RU"/>
    </w:rPr>
  </w:style>
  <w:style w:type="paragraph" w:styleId="1200">
    <w:name w:val="footnote text"/>
    <w:basedOn w:val="1184"/>
    <w:link w:val="1201"/>
    <w:uiPriority w:val="99"/>
    <w:semiHidden/>
    <w:unhideWhenUsed/>
    <w:pPr>
      <w:spacing w:before="0"/>
    </w:pPr>
    <w:rPr>
      <w:sz w:val="20"/>
      <w:szCs w:val="20"/>
    </w:rPr>
  </w:style>
  <w:style w:type="character" w:styleId="1201" w:customStyle="1">
    <w:name w:val="Текст сноски Знак"/>
    <w:basedOn w:val="1185"/>
    <w:link w:val="1200"/>
    <w:uiPriority w:val="99"/>
    <w:semiHidden/>
    <w:rPr>
      <w:sz w:val="20"/>
      <w:szCs w:val="20"/>
    </w:rPr>
  </w:style>
  <w:style w:type="character" w:styleId="1202">
    <w:name w:val="footnote reference"/>
    <w:basedOn w:val="1185"/>
    <w:unhideWhenUsed/>
    <w:rPr>
      <w:vertAlign w:val="superscript"/>
    </w:rPr>
  </w:style>
  <w:style w:type="paragraph" w:styleId="1203" w:customStyle="1">
    <w:name w:val="[РГ] Сноска"/>
    <w:basedOn w:val="1200"/>
    <w:qFormat/>
    <w:pPr>
      <w:ind w:left="567" w:hanging="567"/>
      <w:jc w:val="both"/>
      <w:spacing w:before="80"/>
    </w:pPr>
    <w:rPr>
      <w:sz w:val="22"/>
    </w:rPr>
  </w:style>
  <w:style w:type="character" w:styleId="1204">
    <w:name w:val="Hyperlink"/>
    <w:basedOn w:val="1185"/>
    <w:uiPriority w:val="99"/>
    <w:unhideWhenUsed/>
    <w:rPr>
      <w:color w:val="0563c1" w:themeColor="hyperlink"/>
      <w:u w:val="single"/>
    </w:rPr>
  </w:style>
  <w:style w:type="character" w:styleId="1205">
    <w:name w:val="Unresolved Mention"/>
    <w:basedOn w:val="1185"/>
    <w:uiPriority w:val="99"/>
    <w:semiHidden/>
    <w:unhideWhenUsed/>
    <w:rPr>
      <w:color w:val="605e5c"/>
      <w:shd w:val="clear" w:color="auto" w:fill="e1dfdd"/>
    </w:rPr>
  </w:style>
  <w:style w:type="paragraph" w:styleId="1206">
    <w:name w:val="toc 2"/>
    <w:basedOn w:val="1184"/>
    <w:next w:val="1184"/>
    <w:uiPriority w:val="39"/>
    <w:unhideWhenUsed/>
    <w:pPr>
      <w:ind w:left="851" w:hanging="851"/>
      <w:spacing w:after="120"/>
      <w:tabs>
        <w:tab w:val="left" w:pos="851" w:leader="none"/>
        <w:tab w:val="right" w:pos="9923" w:leader="none"/>
      </w:tabs>
    </w:pPr>
  </w:style>
  <w:style w:type="paragraph" w:styleId="1207">
    <w:name w:val="toc 1"/>
    <w:basedOn w:val="1184"/>
    <w:next w:val="1184"/>
    <w:uiPriority w:val="39"/>
    <w:unhideWhenUsed/>
    <w:pPr>
      <w:ind w:left="851" w:hanging="851"/>
      <w:keepNext/>
      <w:spacing w:after="120"/>
      <w:tabs>
        <w:tab w:val="left" w:pos="851" w:leader="none"/>
        <w:tab w:val="right" w:pos="9923" w:leader="none"/>
      </w:tabs>
    </w:pPr>
    <w:rPr>
      <w:b/>
      <w:caps/>
    </w:rPr>
  </w:style>
  <w:style w:type="paragraph" w:styleId="1208">
    <w:name w:val="toc 3"/>
    <w:basedOn w:val="1184"/>
    <w:next w:val="1184"/>
    <w:uiPriority w:val="39"/>
    <w:unhideWhenUsed/>
    <w:pPr>
      <w:ind w:left="440"/>
      <w:spacing w:before="0" w:after="100" w:line="259" w:lineRule="auto"/>
    </w:pPr>
    <w:rPr>
      <w:rFonts w:asciiTheme="minorHAnsi" w:hAnsiTheme="minorHAnsi" w:eastAsiaTheme="minorEastAsia"/>
      <w:sz w:val="22"/>
      <w:lang w:eastAsia="ru-RU"/>
    </w:rPr>
  </w:style>
  <w:style w:type="paragraph" w:styleId="1209">
    <w:name w:val="toc 4"/>
    <w:basedOn w:val="1184"/>
    <w:next w:val="1184"/>
    <w:uiPriority w:val="39"/>
    <w:unhideWhenUsed/>
    <w:pPr>
      <w:ind w:left="660"/>
      <w:spacing w:before="0" w:after="100" w:line="259" w:lineRule="auto"/>
    </w:pPr>
    <w:rPr>
      <w:rFonts w:asciiTheme="minorHAnsi" w:hAnsiTheme="minorHAnsi" w:eastAsiaTheme="minorEastAsia"/>
      <w:sz w:val="22"/>
      <w:lang w:eastAsia="ru-RU"/>
    </w:rPr>
  </w:style>
  <w:style w:type="paragraph" w:styleId="1210">
    <w:name w:val="toc 5"/>
    <w:basedOn w:val="1184"/>
    <w:next w:val="1184"/>
    <w:uiPriority w:val="39"/>
    <w:unhideWhenUsed/>
    <w:pPr>
      <w:ind w:left="880"/>
      <w:spacing w:before="0" w:after="100" w:line="259" w:lineRule="auto"/>
    </w:pPr>
    <w:rPr>
      <w:rFonts w:asciiTheme="minorHAnsi" w:hAnsiTheme="minorHAnsi" w:eastAsiaTheme="minorEastAsia"/>
      <w:sz w:val="22"/>
      <w:lang w:eastAsia="ru-RU"/>
    </w:rPr>
  </w:style>
  <w:style w:type="paragraph" w:styleId="1211">
    <w:name w:val="toc 6"/>
    <w:basedOn w:val="1184"/>
    <w:next w:val="1184"/>
    <w:uiPriority w:val="39"/>
    <w:unhideWhenUsed/>
    <w:pPr>
      <w:ind w:left="1100"/>
      <w:spacing w:before="0" w:after="100" w:line="259" w:lineRule="auto"/>
    </w:pPr>
    <w:rPr>
      <w:rFonts w:asciiTheme="minorHAnsi" w:hAnsiTheme="minorHAnsi" w:eastAsiaTheme="minorEastAsia"/>
      <w:sz w:val="22"/>
      <w:lang w:eastAsia="ru-RU"/>
    </w:rPr>
  </w:style>
  <w:style w:type="paragraph" w:styleId="1212">
    <w:name w:val="toc 7"/>
    <w:basedOn w:val="1184"/>
    <w:next w:val="1184"/>
    <w:uiPriority w:val="39"/>
    <w:unhideWhenUsed/>
    <w:pPr>
      <w:ind w:left="1320"/>
      <w:spacing w:before="0" w:after="100" w:line="259" w:lineRule="auto"/>
    </w:pPr>
    <w:rPr>
      <w:rFonts w:asciiTheme="minorHAnsi" w:hAnsiTheme="minorHAnsi" w:eastAsiaTheme="minorEastAsia"/>
      <w:sz w:val="22"/>
      <w:lang w:eastAsia="ru-RU"/>
    </w:rPr>
  </w:style>
  <w:style w:type="paragraph" w:styleId="1213">
    <w:name w:val="toc 8"/>
    <w:basedOn w:val="1184"/>
    <w:next w:val="1184"/>
    <w:uiPriority w:val="39"/>
    <w:unhideWhenUsed/>
    <w:pPr>
      <w:ind w:left="1540"/>
      <w:spacing w:before="0" w:after="100" w:line="259" w:lineRule="auto"/>
    </w:pPr>
    <w:rPr>
      <w:rFonts w:asciiTheme="minorHAnsi" w:hAnsiTheme="minorHAnsi" w:eastAsiaTheme="minorEastAsia"/>
      <w:sz w:val="22"/>
      <w:lang w:eastAsia="ru-RU"/>
    </w:rPr>
  </w:style>
  <w:style w:type="paragraph" w:styleId="1214">
    <w:name w:val="toc 9"/>
    <w:basedOn w:val="1184"/>
    <w:next w:val="1184"/>
    <w:uiPriority w:val="39"/>
    <w:unhideWhenUsed/>
    <w:pPr>
      <w:ind w:left="1760"/>
      <w:spacing w:before="0" w:after="100" w:line="259" w:lineRule="auto"/>
    </w:pPr>
    <w:rPr>
      <w:rFonts w:asciiTheme="minorHAnsi" w:hAnsiTheme="minorHAnsi" w:eastAsiaTheme="minorEastAsia"/>
      <w:sz w:val="22"/>
      <w:lang w:eastAsia="ru-RU"/>
    </w:rPr>
  </w:style>
  <w:style w:type="table" w:styleId="1215" w:customStyle="1">
    <w:name w:val="[РГ] Таблица"/>
    <w:basedOn w:val="1186"/>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rPr>
        <w:b/>
      </w:rPr>
      <w:pPr>
        <w:jc w:val="center"/>
        <w:keepLines w:val="0"/>
        <w:keepNext/>
        <w:pageBreakBefore w:val="0"/>
        <w:widowControl/>
      </w:pPr>
    </w:tblStylePr>
  </w:style>
  <w:style w:type="table" w:styleId="1216">
    <w:name w:val="Table Grid"/>
    <w:basedOn w:val="1186"/>
    <w:uiPriority w:val="39"/>
    <w:pPr>
      <w:spacing w:before="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17">
    <w:name w:val="Placeholder Text"/>
    <w:basedOn w:val="1185"/>
    <w:uiPriority w:val="99"/>
    <w:semiHidden/>
    <w:rPr>
      <w:color w:val="808080"/>
    </w:rPr>
  </w:style>
  <w:style w:type="character" w:styleId="1218" w:customStyle="1">
    <w:name w:val="[РГ] Отсылка"/>
    <w:basedOn w:val="1185"/>
    <w:uiPriority w:val="1"/>
    <w:qFormat/>
    <w:rPr>
      <w:color w:val="auto"/>
      <w:spacing w:val="0"/>
      <w:u w:val="single"/>
      <w:shd w:val="clear" w:color="auto" w:fill="auto"/>
      <w:lang w:val="ru-RU"/>
    </w:rPr>
  </w:style>
  <w:style w:type="character" w:styleId="1219">
    <w:name w:val="annotation reference"/>
    <w:basedOn w:val="1185"/>
    <w:unhideWhenUsed/>
    <w:rPr>
      <w:sz w:val="16"/>
      <w:szCs w:val="16"/>
    </w:rPr>
  </w:style>
  <w:style w:type="paragraph" w:styleId="1220">
    <w:name w:val="annotation text"/>
    <w:basedOn w:val="1184"/>
    <w:link w:val="1221"/>
    <w:uiPriority w:val="99"/>
    <w:unhideWhenUsed/>
    <w:rPr>
      <w:sz w:val="20"/>
      <w:szCs w:val="20"/>
    </w:rPr>
  </w:style>
  <w:style w:type="character" w:styleId="1221" w:customStyle="1">
    <w:name w:val="Текст примечания Знак"/>
    <w:basedOn w:val="1185"/>
    <w:link w:val="1220"/>
    <w:uiPriority w:val="99"/>
    <w:rPr>
      <w:sz w:val="20"/>
      <w:szCs w:val="20"/>
    </w:rPr>
  </w:style>
  <w:style w:type="paragraph" w:styleId="1222">
    <w:name w:val="annotation subject"/>
    <w:basedOn w:val="1220"/>
    <w:next w:val="1220"/>
    <w:link w:val="1223"/>
    <w:uiPriority w:val="99"/>
    <w:semiHidden/>
    <w:unhideWhenUsed/>
    <w:rPr>
      <w:b/>
      <w:bCs/>
    </w:rPr>
  </w:style>
  <w:style w:type="character" w:styleId="1223" w:customStyle="1">
    <w:name w:val="Тема примечания Знак"/>
    <w:basedOn w:val="1221"/>
    <w:link w:val="1222"/>
    <w:uiPriority w:val="99"/>
    <w:semiHidden/>
    <w:rPr>
      <w:b/>
      <w:bCs/>
      <w:sz w:val="20"/>
      <w:szCs w:val="20"/>
    </w:rPr>
  </w:style>
  <w:style w:type="paragraph" w:styleId="1224" w:customStyle="1">
    <w:name w:val="[РГ] Альтернатива / Дополнение"/>
    <w:basedOn w:val="1194"/>
    <w:next w:val="1194"/>
    <w:qFormat/>
    <w:rPr>
      <w:i/>
      <w:shd w:val="clear" w:color="auto" w:fill="ccecff"/>
    </w:rPr>
  </w:style>
  <w:style w:type="character" w:styleId="1225" w:customStyle="1">
    <w:name w:val="[РГ] Инструкция для участника"/>
    <w:basedOn w:val="1185"/>
    <w:uiPriority w:val="1"/>
    <w:qFormat/>
    <w:rPr>
      <w:i/>
      <w:shd w:val="clear" w:color="auto" w:fill="d0cece" w:themeFill="background2" w:themeFillShade="E6"/>
      <w:lang w:val="ru-RU"/>
    </w:rPr>
  </w:style>
  <w:style w:type="paragraph" w:styleId="1226">
    <w:name w:val="Revision"/>
    <w:hidden/>
    <w:uiPriority w:val="99"/>
    <w:semiHidden/>
    <w:pPr>
      <w:spacing w:before="0"/>
    </w:pPr>
  </w:style>
  <w:style w:type="character" w:styleId="1227">
    <w:name w:val="FollowedHyperlink"/>
    <w:basedOn w:val="1185"/>
    <w:uiPriority w:val="99"/>
    <w:semiHidden/>
    <w:unhideWhenUsed/>
    <w:rPr>
      <w:color w:val="954f72" w:themeColor="followedHyperlink"/>
      <w:u w:val="single"/>
    </w:rPr>
  </w:style>
  <w:style w:type="paragraph" w:styleId="1228">
    <w:name w:val="List Paragraph"/>
    <w:basedOn w:val="1184"/>
    <w:uiPriority w:val="34"/>
    <w:qFormat/>
    <w:pPr>
      <w:contextualSpacing/>
      <w:ind w:left="720"/>
    </w:pPr>
  </w:style>
  <w:style w:type="paragraph" w:styleId="1229">
    <w:name w:val="Balloon Text"/>
    <w:basedOn w:val="1184"/>
    <w:link w:val="1230"/>
    <w:uiPriority w:val="99"/>
    <w:semiHidden/>
    <w:unhideWhenUsed/>
    <w:pPr>
      <w:spacing w:before="0"/>
    </w:pPr>
    <w:rPr>
      <w:rFonts w:ascii="Segoe UI" w:hAnsi="Segoe UI" w:cs="Segoe UI"/>
      <w:sz w:val="18"/>
      <w:szCs w:val="18"/>
    </w:rPr>
  </w:style>
  <w:style w:type="character" w:styleId="1230" w:customStyle="1">
    <w:name w:val="Текст выноски Знак"/>
    <w:basedOn w:val="1185"/>
    <w:link w:val="1229"/>
    <w:uiPriority w:val="99"/>
    <w:semiHidden/>
    <w:rPr>
      <w:rFonts w:ascii="Segoe UI" w:hAnsi="Segoe UI" w:cs="Segoe UI"/>
      <w:sz w:val="18"/>
      <w:szCs w:val="18"/>
    </w:rPr>
  </w:style>
  <w:style w:type="paragraph" w:styleId="1231" w:customStyle="1">
    <w:name w:val="Table_header"/>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 w:type="table" w:styleId="1232" w:customStyle="1">
    <w:name w:val="Сетка таблицы1"/>
    <w:uiPriority w:val="59"/>
    <w:pPr>
      <w:contextualSpacing w:val="0"/>
      <w:ind w:left="0" w:right="0" w:firstLine="0"/>
      <w:jc w:val="left"/>
      <w:keepLines w:val="0"/>
      <w:keepNext w:val="0"/>
      <w:pageBreakBefore w:val="0"/>
      <w:spacing w:before="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hint="default" w:ascii="Times New Roman" w:hAnsi="Times New Roman" w:eastAsia="Times New Roman" w:cs="Times New Roman"/>
      <w:b w:val="0"/>
      <w:bCs w:val="0"/>
      <w:i w:val="0"/>
      <w:iCs w:val="0"/>
      <w:caps w:val="0"/>
      <w:smallCaps w:val="0"/>
      <w:strike w:val="0"/>
      <w:vanish w:val="0"/>
      <w:color w:val="auto"/>
      <w:spacing w:val="0"/>
      <w:position w:val="0"/>
      <w:sz w:val="20"/>
      <w:szCs w:val="20"/>
      <w:highlight w:val="none"/>
      <w:u w:val="none"/>
      <w:vertAlign w:val="baseline"/>
      <w:rtl w:val="0"/>
      <w:cs w:val="0"/>
      <w:lang w:val="ru-RU" w:eastAsia="ru-RU" w:bidi="ar-SA"/>
      <w14:ligatures w14:val="none"/>
    </w:rPr>
    <w:tblPr>
      <w:tblStyleRowBandSize w:val="1"/>
      <w:tblStyleColBandSize w:val="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left w:w="108" w:type="dxa"/>
        <w:top w:w="0" w:type="dxa"/>
        <w:right w:w="108" w:type="dxa"/>
        <w:bottom w:w="0" w:type="dxa"/>
      </w:tblCellMar>
    </w:tblPr>
    <w:trPr>
      <w:cantSplit w:val="false"/>
      <w:jc w:val="left"/>
    </w:trPr>
    <w:tcPr>
      <w:tcW w:w="0" w:type="auto"/>
      <w:vAlign w:val="top"/>
      <w:vMerge w:val="restart"/>
      <w:hMerge w:val="restart"/>
    </w:tcPr>
  </w:style>
  <w:style w:type="character" w:styleId="1233" w:customStyle="1">
    <w:name w:val="Emphasis"/>
    <w:uiPriority w:val="20"/>
    <w:qFormat/>
    <w:rPr>
      <w:i/>
      <w:iCs/>
    </w:rPr>
  </w:style>
  <w:style w:type="paragraph" w:styleId="1234" w:customStyle="1">
    <w:name w:val="УРОВЕНЬ_(а)"/>
    <w:basedOn w:val="1062"/>
    <w:qFormat/>
    <w:pPr>
      <w:numPr>
        <w:ilvl w:val="3"/>
        <w:numId w:val="47"/>
      </w:numPr>
      <w:contextualSpacing w:val="0"/>
      <w:ind w:left="720" w:right="0" w:firstLine="567"/>
      <w:jc w:val="both"/>
      <w:keepLines w:val="0"/>
      <w:keepNext w:val="0"/>
      <w:pageBreakBefore w:val="0"/>
      <w:spacing w:before="120" w:beforeAutospacing="0" w:after="0" w:afterAutospacing="0" w:line="360" w:lineRule="exact"/>
      <w:shd w:val="nil"/>
      <w:widowControl/>
      <w:tabs>
        <w:tab w:val="num" w:pos="360" w:leader="none"/>
      </w:tabs>
      <w:pBdr>
        <w:top w:val="none" w:color="000000" w:sz="4" w:space="0"/>
        <w:left w:val="none" w:color="000000" w:sz="4" w:space="0"/>
        <w:bottom w:val="none" w:color="000000" w:sz="4" w:space="0"/>
        <w:right w:val="none" w:color="000000" w:sz="4" w:space="0"/>
        <w:between w:val="none" w:color="000000" w:sz="4" w:space="0"/>
      </w:pBdr>
      <w:outlineLvl w:val="3"/>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35" w:customStyle="1">
    <w:name w:val="УРОВЕНЬ_-"/>
    <w:basedOn w:val="1062"/>
    <w:qFormat/>
    <w:pPr>
      <w:numPr>
        <w:ilvl w:val="4"/>
        <w:numId w:val="47"/>
      </w:numPr>
      <w:contextualSpacing w:val="0"/>
      <w:ind w:left="2268" w:right="0" w:hanging="567"/>
      <w:jc w:val="both"/>
      <w:keepLines w:val="0"/>
      <w:keepNext w:val="0"/>
      <w:pageBreakBefore w:val="0"/>
      <w:spacing w:before="120" w:beforeAutospacing="0" w:after="0" w:afterAutospacing="0" w:line="360" w:lineRule="exact"/>
      <w:shd w:val="nil"/>
      <w:widowControl/>
      <w:pBdr>
        <w:top w:val="none" w:color="000000" w:sz="4" w:space="0"/>
        <w:left w:val="none" w:color="000000" w:sz="4" w:space="0"/>
        <w:bottom w:val="none" w:color="000000" w:sz="4" w:space="0"/>
        <w:right w:val="none" w:color="000000" w:sz="4" w:space="0"/>
        <w:between w:val="none" w:color="000000" w:sz="4" w:space="0"/>
      </w:pBdr>
      <w:outlineLvl w:val="4"/>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36" w:customStyle="1">
    <w:name w:val="УРОВЕНЬ_Подпись"/>
    <w:basedOn w:val="1062"/>
    <w:qFormat/>
    <w:pPr>
      <w:numPr>
        <w:ilvl w:val="5"/>
        <w:numId w:val="47"/>
      </w:numPr>
      <w:contextualSpacing w:val="0"/>
      <w:ind w:left="720" w:right="0" w:firstLine="567"/>
      <w:jc w:val="right"/>
      <w:keepLines w:val="0"/>
      <w:keepNext/>
      <w:pageBreakBefore w:val="0"/>
      <w:spacing w:before="120" w:beforeAutospacing="0" w:after="120" w:afterAutospacing="0" w:line="360" w:lineRule="exact"/>
      <w:shd w:val="nil"/>
      <w:widowControl/>
      <w:tabs>
        <w:tab w:val="num" w:pos="360" w:leader="none"/>
      </w:tabs>
      <w:pBdr>
        <w:top w:val="none" w:color="000000" w:sz="4" w:space="0"/>
        <w:left w:val="none" w:color="000000" w:sz="4" w:space="0"/>
        <w:bottom w:val="none" w:color="000000" w:sz="4" w:space="0"/>
        <w:right w:val="none" w:color="000000" w:sz="4" w:space="0"/>
        <w:between w:val="none" w:color="000000" w:sz="4" w:space="0"/>
      </w:pBdr>
      <w:outlineLvl w:val="3"/>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37" w:customStyle="1">
    <w:name w:val="УРОВЕНЬ_Абзац_тип2"/>
    <w:basedOn w:val="1062"/>
    <w:qFormat/>
    <w:pPr>
      <w:numPr>
        <w:ilvl w:val="6"/>
        <w:numId w:val="47"/>
      </w:numPr>
      <w:contextualSpacing w:val="0"/>
      <w:ind w:left="1701" w:right="0" w:firstLine="0"/>
      <w:jc w:val="both"/>
      <w:keepLines w:val="0"/>
      <w:keepNext w:val="0"/>
      <w:pageBreakBefore w:val="0"/>
      <w:spacing w:before="120" w:beforeAutospacing="0" w:after="0" w:afterAutospacing="0" w:line="360" w:lineRule="exact"/>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38" w:customStyle="1">
    <w:name w:val="УРОВЕНЬ_Абзац_тип3"/>
    <w:basedOn w:val="1062"/>
    <w:link w:val="1093"/>
    <w:qFormat/>
    <w:pPr>
      <w:numPr>
        <w:ilvl w:val="7"/>
        <w:numId w:val="47"/>
      </w:numPr>
      <w:contextualSpacing w:val="0"/>
      <w:ind w:left="0" w:right="0" w:firstLine="0"/>
      <w:jc w:val="both"/>
      <w:keepLines w:val="0"/>
      <w:keepNext w:val="0"/>
      <w:pageBreakBefore w:val="0"/>
      <w:spacing w:before="120" w:beforeAutospacing="0" w:after="0" w:afterAutospacing="0" w:line="360" w:lineRule="exact"/>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39" w:customStyle="1">
    <w:name w:val="[РусГидро] Пункт"/>
    <w:qFormat/>
    <w:pPr>
      <w:numPr>
        <w:ilvl w:val="2"/>
        <w:numId w:val="0"/>
      </w:numPr>
      <w:contextualSpacing w:val="0"/>
      <w:ind w:left="720" w:right="0" w:firstLine="0"/>
      <w:jc w:val="both"/>
      <w:keepLines w:val="0"/>
      <w:keepNext w:val="0"/>
      <w:pageBreakBefore w:val="0"/>
      <w:spacing w:before="120" w:beforeAutospacing="0" w:after="0" w:afterAutospacing="0" w:line="240" w:lineRule="auto"/>
      <w:shd w:val="nil"/>
      <w:widowControl/>
      <w:tabs>
        <w:tab w:val="num" w:pos="360" w:leader="none"/>
      </w:tabs>
      <w:pBdr>
        <w:top w:val="none" w:color="000000" w:sz="4" w:space="0"/>
        <w:left w:val="none" w:color="000000" w:sz="4" w:space="0"/>
        <w:bottom w:val="none" w:color="000000" w:sz="4" w:space="0"/>
        <w:right w:val="none" w:color="000000" w:sz="4" w:space="0"/>
        <w:between w:val="none" w:color="000000" w:sz="4" w:space="0"/>
      </w:pBdr>
      <w:outlineLvl w:val="2"/>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6"/>
      <w:highlight w:val="none"/>
      <w:u w:val="none"/>
      <w:vertAlign w:val="baseline"/>
      <w:rtl w:val="0"/>
      <w:cs w:val="0"/>
      <w:lang w:val="ru-RU" w:eastAsia="en-US"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hyperlink" Target="https://rushydro.roseltorg.ru" TargetMode="External"/><Relationship Id="rId13" Type="http://schemas.openxmlformats.org/officeDocument/2006/relationships/hyperlink" Target="https://www.roseltorg.ru/personal/rushydro" TargetMode="External"/><Relationship Id="rId14" Type="http://schemas.openxmlformats.org/officeDocument/2006/relationships/hyperlink" Target="mailto:dgk@dgk.ru" TargetMode="External"/><Relationship Id="rId15" Type="http://schemas.openxmlformats.org/officeDocument/2006/relationships/hyperlink" Target="mailto:evstratenko-av@dgk.ru" TargetMode="External"/><Relationship Id="rId16" Type="http://schemas.openxmlformats.org/officeDocument/2006/relationships/hyperlink" Target="mailto:evstratenko-av@dgk.ru" TargetMode="External"/><Relationship Id="rId17" Type="http://schemas.openxmlformats.org/officeDocument/2006/relationships/image" Target="media/image1.png"/><Relationship Id="rId18" Type="http://schemas.openxmlformats.org/officeDocument/2006/relationships/image" Target="media/media1.svg"/><Relationship Id="rId19" Type="http://schemas.openxmlformats.org/officeDocument/2006/relationships/image" Target="media/image2.png"/><Relationship Id="rId20" Type="http://schemas.openxmlformats.org/officeDocument/2006/relationships/image" Target="media/media2.svg"/><Relationship Id="rId21" Type="http://schemas.openxmlformats.org/officeDocument/2006/relationships/image" Target="media/image3.png"/><Relationship Id="rId22" Type="http://schemas.openxmlformats.org/officeDocument/2006/relationships/image" Target="media/media3.svg"/><Relationship Id="rId23" Type="http://schemas.openxmlformats.org/officeDocument/2006/relationships/hyperlink" Target="https://bo.nalog.ru" TargetMode="External"/><Relationship Id="rId24" Type="http://schemas.openxmlformats.org/officeDocument/2006/relationships/image" Target="media/image4.png"/><Relationship Id="rId25" Type="http://schemas.openxmlformats.org/officeDocument/2006/relationships/image" Target="media/media4.sv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3AC73-8A40-4339-BBD1-46D6B4A99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ПАО РусГидро; ИнКонТех</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evstratenko_av</cp:lastModifiedBy>
  <cp:revision>194</cp:revision>
  <dcterms:created xsi:type="dcterms:W3CDTF">2023-06-27T10:22:00Z</dcterms:created>
  <dcterms:modified xsi:type="dcterms:W3CDTF">2026-05-26T01:01:24Z</dcterms:modified>
</cp:coreProperties>
</file>